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26E" w:rsidRPr="00E67C7D" w:rsidRDefault="00F552C8">
      <w:pPr>
        <w:pStyle w:val="Kopfzeile"/>
        <w:tabs>
          <w:tab w:val="clear" w:pos="4536"/>
          <w:tab w:val="clear" w:pos="9072"/>
        </w:tabs>
        <w:rPr>
          <w:rFonts w:cs="Arial"/>
          <w:noProof/>
          <w:lang w:val="de-CH"/>
        </w:rPr>
      </w:pPr>
      <w:r>
        <w:rPr>
          <w:rFonts w:cs="Arial"/>
          <w:noProof/>
          <w:lang w:val="de-CH" w:eastAsia="de-CH"/>
        </w:rPr>
        <mc:AlternateContent>
          <mc:Choice Requires="wps">
            <w:drawing>
              <wp:anchor distT="0" distB="0" distL="114300" distR="114300" simplePos="0" relativeHeight="251657728" behindDoc="1" locked="0" layoutInCell="1" allowOverlap="1">
                <wp:simplePos x="0" y="0"/>
                <wp:positionH relativeFrom="column">
                  <wp:posOffset>-48260</wp:posOffset>
                </wp:positionH>
                <wp:positionV relativeFrom="paragraph">
                  <wp:posOffset>-122555</wp:posOffset>
                </wp:positionV>
                <wp:extent cx="5755640" cy="1371600"/>
                <wp:effectExtent l="8890" t="10795" r="7620" b="825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371600"/>
                        </a:xfrm>
                        <a:prstGeom prst="roundRect">
                          <a:avLst>
                            <a:gd name="adj" fmla="val 16667"/>
                          </a:avLst>
                        </a:prstGeom>
                        <a:solidFill>
                          <a:srgbClr val="3366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7ADBE3" id="AutoShape 6" o:spid="_x0000_s1026" style="position:absolute;margin-left:-3.8pt;margin-top:-9.65pt;width:453.2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" fillcolor="#36f"/>
            </w:pict>
          </mc:Fallback>
        </mc:AlternateContent>
      </w:r>
    </w:p>
    <w:p w:rsidR="00D73E93" w:rsidRDefault="00D73E93" w:rsidP="00E67C7D">
      <w:pPr>
        <w:rPr>
          <w:rFonts w:cs="Arial"/>
          <w:color w:val="FFFFFF"/>
          <w:sz w:val="32"/>
          <w:szCs w:val="32"/>
        </w:rPr>
      </w:pPr>
      <w:proofErr w:type="spellStart"/>
      <w:r w:rsidRPr="00D73E93">
        <w:rPr>
          <w:rFonts w:cs="Arial"/>
          <w:i/>
          <w:color w:val="FFFFFF"/>
          <w:sz w:val="32"/>
          <w:szCs w:val="32"/>
        </w:rPr>
        <w:t>sapere</w:t>
      </w:r>
      <w:proofErr w:type="spellEnd"/>
      <w:r w:rsidRPr="00D73E93">
        <w:rPr>
          <w:rFonts w:cs="Arial"/>
          <w:i/>
          <w:color w:val="FFFFFF"/>
          <w:sz w:val="32"/>
          <w:szCs w:val="32"/>
        </w:rPr>
        <w:t xml:space="preserve"> </w:t>
      </w:r>
      <w:proofErr w:type="spellStart"/>
      <w:r w:rsidRPr="00D73E93">
        <w:rPr>
          <w:rFonts w:cs="Arial"/>
          <w:i/>
          <w:color w:val="FFFFFF"/>
          <w:sz w:val="32"/>
          <w:szCs w:val="32"/>
        </w:rPr>
        <w:t>aude</w:t>
      </w:r>
      <w:proofErr w:type="spellEnd"/>
      <w:r>
        <w:rPr>
          <w:rFonts w:cs="Arial"/>
          <w:color w:val="FFFFFF"/>
          <w:sz w:val="32"/>
          <w:szCs w:val="32"/>
        </w:rPr>
        <w:t xml:space="preserve">: </w:t>
      </w:r>
    </w:p>
    <w:p w:rsidR="00D73E93" w:rsidRDefault="00567418" w:rsidP="00E67C7D">
      <w:pPr>
        <w:rPr>
          <w:rFonts w:cs="Arial"/>
          <w:color w:val="FFFFFF"/>
          <w:sz w:val="32"/>
          <w:szCs w:val="32"/>
        </w:rPr>
      </w:pPr>
      <w:r>
        <w:rPr>
          <w:rFonts w:cs="Arial"/>
          <w:color w:val="FFFFFF"/>
          <w:sz w:val="32"/>
          <w:szCs w:val="32"/>
        </w:rPr>
        <w:t>Leitfragen</w:t>
      </w:r>
      <w:r w:rsidR="00E67C7D" w:rsidRPr="00E67C7D">
        <w:rPr>
          <w:rFonts w:cs="Arial"/>
          <w:color w:val="FFFFFF"/>
          <w:sz w:val="32"/>
          <w:szCs w:val="32"/>
        </w:rPr>
        <w:t xml:space="preserve"> zur Aufklärung </w:t>
      </w:r>
      <w:r w:rsidR="00D73E93">
        <w:rPr>
          <w:rFonts w:cs="Arial"/>
          <w:color w:val="FFFFFF"/>
          <w:sz w:val="32"/>
          <w:szCs w:val="32"/>
        </w:rPr>
        <w:t xml:space="preserve">und </w:t>
      </w:r>
    </w:p>
    <w:p w:rsidR="00C67015" w:rsidRDefault="00D73E93" w:rsidP="00E67C7D">
      <w:pPr>
        <w:rPr>
          <w:rFonts w:cs="Arial"/>
          <w:color w:val="FFFFFF"/>
          <w:sz w:val="32"/>
          <w:szCs w:val="32"/>
        </w:rPr>
      </w:pPr>
      <w:r>
        <w:rPr>
          <w:rFonts w:cs="Arial"/>
          <w:color w:val="FFFFFF"/>
          <w:sz w:val="32"/>
          <w:szCs w:val="32"/>
        </w:rPr>
        <w:t>der Literatur in der Aufklärung</w:t>
      </w:r>
      <w:r w:rsidR="007F4939">
        <w:rPr>
          <w:rFonts w:cs="Arial"/>
          <w:color w:val="FFFFFF"/>
          <w:sz w:val="32"/>
          <w:szCs w:val="32"/>
        </w:rPr>
        <w:t xml:space="preserve"> – </w:t>
      </w:r>
    </w:p>
    <w:p w:rsidR="00E67C7D" w:rsidRPr="00E67C7D" w:rsidRDefault="007F4939" w:rsidP="00E67C7D">
      <w:pPr>
        <w:rPr>
          <w:rFonts w:cs="Arial"/>
          <w:color w:val="FFFFFF"/>
          <w:sz w:val="32"/>
          <w:szCs w:val="32"/>
        </w:rPr>
      </w:pPr>
      <w:r>
        <w:rPr>
          <w:rFonts w:cs="Arial"/>
          <w:color w:val="FFFFFF"/>
          <w:sz w:val="32"/>
          <w:szCs w:val="32"/>
        </w:rPr>
        <w:t>mit einem Seitenblick zur Gegenwart</w:t>
      </w:r>
    </w:p>
    <w:p w:rsidR="00B6326E" w:rsidRPr="00E67C7D" w:rsidRDefault="00B6326E">
      <w:pPr>
        <w:rPr>
          <w:rFonts w:cs="Arial"/>
          <w:color w:val="FFFFFF"/>
          <w:sz w:val="28"/>
        </w:rPr>
      </w:pPr>
    </w:p>
    <w:p w:rsidR="00B6326E" w:rsidRPr="00E67C7D" w:rsidRDefault="00B6326E">
      <w:pPr>
        <w:rPr>
          <w:rFonts w:cs="Arial"/>
        </w:rPr>
      </w:pPr>
    </w:p>
    <w:tbl>
      <w:tblPr>
        <w:tblW w:w="0" w:type="auto"/>
        <w:tblCellMar>
          <w:left w:w="70" w:type="dxa"/>
          <w:right w:w="70" w:type="dxa"/>
        </w:tblCellMar>
        <w:tblLook w:val="0000" w:firstRow="0" w:lastRow="0" w:firstColumn="0" w:lastColumn="0" w:noHBand="0" w:noVBand="0"/>
      </w:tblPr>
      <w:tblGrid>
        <w:gridCol w:w="1510"/>
        <w:gridCol w:w="7562"/>
      </w:tblGrid>
      <w:tr w:rsidR="00B6326E" w:rsidRPr="00E67C7D" w:rsidTr="007F619E">
        <w:tc>
          <w:tcPr>
            <w:tcW w:w="1510" w:type="dxa"/>
            <w:tcBorders>
              <w:bottom w:val="single" w:sz="4" w:space="0" w:color="auto"/>
            </w:tcBorders>
            <w:shd w:val="clear" w:color="auto" w:fill="99CCFF"/>
          </w:tcPr>
          <w:p w:rsidR="00B6326E" w:rsidRPr="00FF41FA" w:rsidRDefault="00B6326E">
            <w:pPr>
              <w:rPr>
                <w:rFonts w:cs="Arial"/>
                <w:sz w:val="16"/>
                <w:szCs w:val="16"/>
              </w:rPr>
            </w:pPr>
          </w:p>
        </w:tc>
        <w:tc>
          <w:tcPr>
            <w:tcW w:w="7562" w:type="dxa"/>
            <w:tcBorders>
              <w:bottom w:val="single" w:sz="4" w:space="0" w:color="auto"/>
            </w:tcBorders>
          </w:tcPr>
          <w:p w:rsidR="00E67C7D" w:rsidRPr="00FF41FA" w:rsidRDefault="00567418" w:rsidP="00E67C7D">
            <w:pPr>
              <w:rPr>
                <w:rFonts w:cs="Arial"/>
                <w:sz w:val="20"/>
              </w:rPr>
            </w:pPr>
            <w:r>
              <w:rPr>
                <w:rFonts w:cs="Arial"/>
                <w:sz w:val="20"/>
              </w:rPr>
              <w:t>Anhand dieser</w:t>
            </w:r>
            <w:r w:rsidR="00E67C7D" w:rsidRPr="00FF41FA">
              <w:rPr>
                <w:rFonts w:cs="Arial"/>
                <w:sz w:val="20"/>
              </w:rPr>
              <w:t xml:space="preserve"> Leit</w:t>
            </w:r>
            <w:r>
              <w:rPr>
                <w:rFonts w:cs="Arial"/>
                <w:sz w:val="20"/>
              </w:rPr>
              <w:t>fragen</w:t>
            </w:r>
            <w:r w:rsidR="00E67C7D" w:rsidRPr="00FF41FA">
              <w:rPr>
                <w:rFonts w:cs="Arial"/>
                <w:sz w:val="20"/>
              </w:rPr>
              <w:t xml:space="preserve"> lernen Sie Grundlagen der Literaturgeschichte des 18. Jahrhunderts unter dem Aspekt der Aufklärung kennen und verstehen.</w:t>
            </w:r>
          </w:p>
          <w:p w:rsidR="00B6326E" w:rsidRPr="00FF41FA" w:rsidRDefault="00567418" w:rsidP="00527A3B">
            <w:pPr>
              <w:rPr>
                <w:rFonts w:cs="Arial"/>
                <w:sz w:val="20"/>
              </w:rPr>
            </w:pPr>
            <w:r>
              <w:rPr>
                <w:rFonts w:cs="Arial"/>
                <w:sz w:val="20"/>
              </w:rPr>
              <w:t>Sie sind</w:t>
            </w:r>
            <w:r w:rsidR="00FF41FA" w:rsidRPr="00FF41FA">
              <w:rPr>
                <w:rFonts w:cs="Arial"/>
                <w:sz w:val="20"/>
              </w:rPr>
              <w:t xml:space="preserve"> zu lösen mit Hilfe des</w:t>
            </w:r>
            <w:r w:rsidR="00E67C7D" w:rsidRPr="00FF41FA">
              <w:rPr>
                <w:rFonts w:cs="Arial"/>
                <w:sz w:val="20"/>
              </w:rPr>
              <w:t xml:space="preserve"> Kapitel</w:t>
            </w:r>
            <w:r w:rsidR="000A2D8F">
              <w:rPr>
                <w:rFonts w:cs="Arial"/>
                <w:sz w:val="20"/>
              </w:rPr>
              <w:t>s</w:t>
            </w:r>
            <w:r w:rsidR="00E834EA">
              <w:rPr>
                <w:rFonts w:cs="Arial"/>
                <w:sz w:val="20"/>
              </w:rPr>
              <w:t xml:space="preserve"> 4.6.1</w:t>
            </w:r>
            <w:r w:rsidR="00E67C7D" w:rsidRPr="00FF41FA">
              <w:rPr>
                <w:rFonts w:cs="Arial"/>
                <w:sz w:val="20"/>
              </w:rPr>
              <w:t xml:space="preserve"> im Buch </w:t>
            </w:r>
            <w:r w:rsidR="000A2D8F">
              <w:rPr>
                <w:rFonts w:cs="Arial"/>
                <w:sz w:val="20"/>
              </w:rPr>
              <w:t>„</w:t>
            </w:r>
            <w:r w:rsidR="00E67C7D" w:rsidRPr="00FF41FA">
              <w:rPr>
                <w:rFonts w:cs="Arial"/>
                <w:sz w:val="20"/>
              </w:rPr>
              <w:t>Literatur Basiswissen Schule</w:t>
            </w:r>
            <w:r w:rsidR="000A2D8F">
              <w:rPr>
                <w:rFonts w:cs="Arial"/>
                <w:sz w:val="20"/>
              </w:rPr>
              <w:t>“</w:t>
            </w:r>
            <w:r w:rsidR="007F619E">
              <w:rPr>
                <w:rFonts w:cs="Arial"/>
                <w:sz w:val="20"/>
              </w:rPr>
              <w:t xml:space="preserve"> (S. 230-249</w:t>
            </w:r>
            <w:r w:rsidR="00E67C7D" w:rsidRPr="00FF41FA">
              <w:rPr>
                <w:rFonts w:cs="Arial"/>
                <w:sz w:val="20"/>
              </w:rPr>
              <w:t>)</w:t>
            </w:r>
            <w:r w:rsidR="007C30EA">
              <w:rPr>
                <w:rFonts w:cs="Arial"/>
                <w:sz w:val="20"/>
              </w:rPr>
              <w:t xml:space="preserve"> und </w:t>
            </w:r>
            <w:r w:rsidR="001E7E32">
              <w:rPr>
                <w:rFonts w:cs="Arial"/>
                <w:sz w:val="20"/>
              </w:rPr>
              <w:t>den Dokumenten unter</w:t>
            </w:r>
            <w:r w:rsidR="00FF41FA" w:rsidRPr="00FF41FA">
              <w:rPr>
                <w:rFonts w:cs="Arial"/>
                <w:sz w:val="20"/>
              </w:rPr>
              <w:t xml:space="preserve"> </w:t>
            </w:r>
            <w:hyperlink r:id="rId7" w:history="1">
              <w:r w:rsidR="00FF41FA" w:rsidRPr="00FF41FA">
                <w:rPr>
                  <w:rStyle w:val="Hyperlink"/>
                  <w:rFonts w:cs="Arial"/>
                  <w:sz w:val="20"/>
                </w:rPr>
                <w:t>www.netor.ch</w:t>
              </w:r>
            </w:hyperlink>
            <w:r w:rsidR="007C30EA">
              <w:rPr>
                <w:rFonts w:cs="Arial"/>
                <w:sz w:val="20"/>
              </w:rPr>
              <w:t xml:space="preserve"> und </w:t>
            </w:r>
            <w:hyperlink r:id="rId8" w:history="1">
              <w:r w:rsidR="00A20AC2" w:rsidRPr="00892FEE">
                <w:rPr>
                  <w:rStyle w:val="Hyperlink"/>
                  <w:rFonts w:cs="Arial"/>
                  <w:sz w:val="20"/>
                </w:rPr>
                <w:t>www.schuelerlexikon.de</w:t>
              </w:r>
            </w:hyperlink>
            <w:r w:rsidR="00A20AC2">
              <w:rPr>
                <w:rFonts w:cs="Arial"/>
                <w:sz w:val="20"/>
              </w:rPr>
              <w:t xml:space="preserve"> </w:t>
            </w:r>
          </w:p>
        </w:tc>
      </w:tr>
      <w:tr w:rsidR="00B6326E" w:rsidRPr="00E67C7D" w:rsidTr="007F619E">
        <w:tc>
          <w:tcPr>
            <w:tcW w:w="1510" w:type="dxa"/>
            <w:tcBorders>
              <w:top w:val="single" w:sz="4" w:space="0" w:color="auto"/>
              <w:bottom w:val="single" w:sz="4" w:space="0" w:color="auto"/>
            </w:tcBorders>
            <w:shd w:val="clear" w:color="auto" w:fill="99CCFF"/>
          </w:tcPr>
          <w:p w:rsidR="00B6326E" w:rsidRPr="00FF41FA" w:rsidRDefault="00E67C7D">
            <w:pPr>
              <w:pStyle w:val="Kopfzeile"/>
              <w:tabs>
                <w:tab w:val="clear" w:pos="4536"/>
                <w:tab w:val="clear" w:pos="9072"/>
              </w:tabs>
              <w:rPr>
                <w:rFonts w:cs="Arial"/>
                <w:sz w:val="16"/>
                <w:szCs w:val="16"/>
              </w:rPr>
            </w:pPr>
            <w:r w:rsidRPr="00FF41FA">
              <w:rPr>
                <w:rFonts w:cs="Arial"/>
                <w:sz w:val="16"/>
                <w:szCs w:val="16"/>
              </w:rPr>
              <w:t>Auftr</w:t>
            </w:r>
            <w:r w:rsidR="00FF41FA" w:rsidRPr="00FF41FA">
              <w:rPr>
                <w:rFonts w:cs="Arial"/>
                <w:sz w:val="16"/>
                <w:szCs w:val="16"/>
              </w:rPr>
              <w:t>äge</w:t>
            </w:r>
          </w:p>
        </w:tc>
        <w:tc>
          <w:tcPr>
            <w:tcW w:w="7562" w:type="dxa"/>
            <w:tcBorders>
              <w:top w:val="single" w:sz="4" w:space="0" w:color="auto"/>
              <w:bottom w:val="single" w:sz="4" w:space="0" w:color="auto"/>
            </w:tcBorders>
          </w:tcPr>
          <w:p w:rsidR="00B6326E" w:rsidRPr="00FF41FA" w:rsidRDefault="00FF41FA" w:rsidP="00FF41FA">
            <w:pPr>
              <w:rPr>
                <w:rFonts w:cs="Arial"/>
                <w:sz w:val="20"/>
              </w:rPr>
            </w:pPr>
            <w:r w:rsidRPr="00FF41FA">
              <w:rPr>
                <w:rFonts w:cs="Arial"/>
                <w:sz w:val="20"/>
              </w:rPr>
              <w:t>1. Was verstehen Sie unter dem Begriff „Aufklärung“?</w:t>
            </w:r>
            <w:r w:rsidR="00567418">
              <w:rPr>
                <w:rFonts w:cs="Arial"/>
                <w:sz w:val="20"/>
              </w:rPr>
              <w:t xml:space="preserve"> Notieren Sie Stichworte.</w:t>
            </w:r>
          </w:p>
          <w:p w:rsidR="00567418" w:rsidRDefault="00567418" w:rsidP="00FF41FA">
            <w:pPr>
              <w:rPr>
                <w:rFonts w:cs="Arial"/>
                <w:color w:val="FF0000"/>
                <w:sz w:val="20"/>
              </w:rPr>
            </w:pPr>
          </w:p>
          <w:p w:rsidR="007B0316" w:rsidRDefault="007B0316" w:rsidP="00FF41FA">
            <w:pPr>
              <w:rPr>
                <w:rFonts w:cs="Arial"/>
                <w:color w:val="FF0000"/>
                <w:sz w:val="20"/>
              </w:rPr>
            </w:pPr>
          </w:p>
          <w:p w:rsidR="007B0316" w:rsidRDefault="007B0316" w:rsidP="00FF41FA">
            <w:pPr>
              <w:rPr>
                <w:rFonts w:cs="Arial"/>
                <w:color w:val="FF0000"/>
                <w:sz w:val="20"/>
              </w:rPr>
            </w:pPr>
          </w:p>
          <w:p w:rsidR="007B0316" w:rsidRPr="00FF41FA" w:rsidRDefault="007B0316" w:rsidP="00FF41FA">
            <w:pPr>
              <w:rPr>
                <w:rFonts w:cs="Arial"/>
                <w:sz w:val="20"/>
              </w:rPr>
            </w:pPr>
          </w:p>
          <w:p w:rsidR="00FF41FA" w:rsidRPr="00FF41FA" w:rsidRDefault="00FF41FA" w:rsidP="0033658C">
            <w:pPr>
              <w:rPr>
                <w:rFonts w:cs="Arial"/>
                <w:sz w:val="20"/>
              </w:rPr>
            </w:pPr>
          </w:p>
        </w:tc>
      </w:tr>
      <w:tr w:rsidR="00B6326E" w:rsidRPr="00E67C7D" w:rsidTr="007F619E">
        <w:tc>
          <w:tcPr>
            <w:tcW w:w="1510" w:type="dxa"/>
            <w:tcBorders>
              <w:top w:val="single" w:sz="4" w:space="0" w:color="auto"/>
              <w:bottom w:val="single" w:sz="4" w:space="0" w:color="auto"/>
            </w:tcBorders>
            <w:shd w:val="clear" w:color="auto" w:fill="99CCFF"/>
          </w:tcPr>
          <w:p w:rsidR="00B6326E" w:rsidRPr="00FF41FA" w:rsidRDefault="00B6326E">
            <w:pPr>
              <w:rPr>
                <w:rFonts w:cs="Arial"/>
                <w:sz w:val="16"/>
                <w:szCs w:val="16"/>
              </w:rPr>
            </w:pPr>
          </w:p>
        </w:tc>
        <w:tc>
          <w:tcPr>
            <w:tcW w:w="7562" w:type="dxa"/>
            <w:tcBorders>
              <w:top w:val="single" w:sz="4" w:space="0" w:color="auto"/>
              <w:bottom w:val="single" w:sz="4" w:space="0" w:color="auto"/>
            </w:tcBorders>
          </w:tcPr>
          <w:p w:rsidR="00B6326E" w:rsidRPr="00FF41FA" w:rsidRDefault="00FF41FA">
            <w:pPr>
              <w:rPr>
                <w:rFonts w:cs="Arial"/>
                <w:sz w:val="20"/>
              </w:rPr>
            </w:pPr>
            <w:r w:rsidRPr="00FF41FA">
              <w:rPr>
                <w:rFonts w:cs="Arial"/>
                <w:sz w:val="20"/>
              </w:rPr>
              <w:t xml:space="preserve">2. Vergleichen Sie die Angaben zur </w:t>
            </w:r>
            <w:r w:rsidR="007F619E">
              <w:rPr>
                <w:rFonts w:cs="Arial"/>
                <w:sz w:val="20"/>
              </w:rPr>
              <w:t>Aufklärung auf S. 230</w:t>
            </w:r>
            <w:r w:rsidRPr="00FF41FA">
              <w:rPr>
                <w:rFonts w:cs="Arial"/>
                <w:sz w:val="20"/>
              </w:rPr>
              <w:t xml:space="preserve"> oben mit der Definition Kants:</w:t>
            </w:r>
          </w:p>
          <w:p w:rsidR="00FF41FA" w:rsidRPr="00FF41FA" w:rsidRDefault="00FF41FA">
            <w:pPr>
              <w:rPr>
                <w:rFonts w:cs="Arial"/>
                <w:sz w:val="20"/>
              </w:rPr>
            </w:pPr>
          </w:p>
          <w:p w:rsidR="00FF41FA" w:rsidRPr="00FF41FA" w:rsidRDefault="00FF41FA">
            <w:pPr>
              <w:rPr>
                <w:rFonts w:ascii="Times New Roman" w:hAnsi="Times New Roman"/>
                <w:sz w:val="16"/>
                <w:szCs w:val="16"/>
              </w:rPr>
            </w:pPr>
            <w:r w:rsidRPr="00FF41FA">
              <w:rPr>
                <w:rFonts w:ascii="Times New Roman" w:hAnsi="Times New Roman"/>
                <w:sz w:val="16"/>
                <w:szCs w:val="16"/>
              </w:rPr>
              <w:t xml:space="preserve">Aufklärung ist der Ausgang des Menschen aus seiner selbst verschuldeten Unmündigkeit. Unmündigkeit ist das Unvermögen, sich seines Verstandes ohne Leitung eines anderen zu bedienen. Selbstverschuldet ist diese Unmündigkeit, wenn die Ursache derselben nicht am Mangel des Verstandes, sondern der Entschließung und des Mutes liegt, sich seiner ohne Leitung eines anderen zu bedienen. </w:t>
            </w:r>
            <w:proofErr w:type="spellStart"/>
            <w:r w:rsidRPr="00FF41FA">
              <w:rPr>
                <w:rFonts w:ascii="Times New Roman" w:hAnsi="Times New Roman"/>
                <w:sz w:val="16"/>
                <w:szCs w:val="16"/>
              </w:rPr>
              <w:t>Sapere</w:t>
            </w:r>
            <w:proofErr w:type="spellEnd"/>
            <w:r w:rsidRPr="00FF41FA">
              <w:rPr>
                <w:rFonts w:ascii="Times New Roman" w:hAnsi="Times New Roman"/>
                <w:sz w:val="16"/>
                <w:szCs w:val="16"/>
              </w:rPr>
              <w:t xml:space="preserve"> </w:t>
            </w:r>
            <w:proofErr w:type="spellStart"/>
            <w:r w:rsidRPr="00FF41FA">
              <w:rPr>
                <w:rFonts w:ascii="Times New Roman" w:hAnsi="Times New Roman"/>
                <w:sz w:val="16"/>
                <w:szCs w:val="16"/>
              </w:rPr>
              <w:t>aude</w:t>
            </w:r>
            <w:proofErr w:type="spellEnd"/>
            <w:r w:rsidRPr="00FF41FA">
              <w:rPr>
                <w:rFonts w:ascii="Times New Roman" w:hAnsi="Times New Roman"/>
                <w:sz w:val="16"/>
                <w:szCs w:val="16"/>
              </w:rPr>
              <w:t>! Habe Mut dich deines eigenen Verstandes zu bedienen! ist also der Wahlspruch der Aufklärung.</w:t>
            </w:r>
            <w:r w:rsidR="007F619E">
              <w:rPr>
                <w:rFonts w:ascii="Times New Roman" w:hAnsi="Times New Roman"/>
                <w:sz w:val="16"/>
                <w:szCs w:val="16"/>
              </w:rPr>
              <w:t xml:space="preserve"> (vgl. auch S. 232</w:t>
            </w:r>
            <w:r w:rsidR="00D73E93">
              <w:rPr>
                <w:rFonts w:ascii="Times New Roman" w:hAnsi="Times New Roman"/>
                <w:sz w:val="16"/>
                <w:szCs w:val="16"/>
              </w:rPr>
              <w:t>)</w:t>
            </w:r>
          </w:p>
          <w:p w:rsidR="00FF41FA" w:rsidRDefault="00FF41FA">
            <w:pPr>
              <w:rPr>
                <w:rFonts w:ascii="Times New Roman" w:hAnsi="Times New Roman"/>
                <w:sz w:val="20"/>
              </w:rPr>
            </w:pPr>
          </w:p>
          <w:p w:rsidR="00CA7C4F" w:rsidRDefault="00FF41FA" w:rsidP="00933612">
            <w:pPr>
              <w:rPr>
                <w:rFonts w:cs="Arial"/>
                <w:color w:val="FF0000"/>
                <w:sz w:val="20"/>
              </w:rPr>
            </w:pPr>
            <w:r>
              <w:rPr>
                <w:rFonts w:cs="Arial"/>
                <w:sz w:val="20"/>
              </w:rPr>
              <w:t xml:space="preserve">Worin liegen wichtige Unterschiede in diesen beiden Definitionen? Wie unterscheiden sich diese </w:t>
            </w:r>
            <w:r w:rsidR="00567418">
              <w:rPr>
                <w:rFonts w:cs="Arial"/>
                <w:sz w:val="20"/>
              </w:rPr>
              <w:t>ihrerseits von Ihrem unter 1 formulierten</w:t>
            </w:r>
            <w:r>
              <w:rPr>
                <w:rFonts w:cs="Arial"/>
                <w:sz w:val="20"/>
              </w:rPr>
              <w:t xml:space="preserve"> Verständnis von „Aufklärung“?</w:t>
            </w:r>
          </w:p>
          <w:p w:rsidR="00933612" w:rsidRDefault="00933612" w:rsidP="00933612">
            <w:pPr>
              <w:rPr>
                <w:rFonts w:cs="Arial"/>
                <w:color w:val="FF0000"/>
                <w:sz w:val="20"/>
              </w:rPr>
            </w:pPr>
          </w:p>
          <w:p w:rsidR="00933612" w:rsidRDefault="00933612" w:rsidP="00933612">
            <w:pPr>
              <w:rPr>
                <w:rFonts w:cs="Arial"/>
                <w:color w:val="FF0000"/>
                <w:sz w:val="20"/>
              </w:rPr>
            </w:pPr>
          </w:p>
          <w:p w:rsidR="007B0316" w:rsidRDefault="007B0316" w:rsidP="00933612">
            <w:pPr>
              <w:rPr>
                <w:rFonts w:cs="Arial"/>
                <w:color w:val="FF0000"/>
                <w:sz w:val="20"/>
              </w:rPr>
            </w:pPr>
          </w:p>
          <w:p w:rsidR="007B0316" w:rsidRDefault="007B0316" w:rsidP="00933612">
            <w:pPr>
              <w:rPr>
                <w:rFonts w:cs="Arial"/>
                <w:color w:val="FF0000"/>
                <w:sz w:val="20"/>
              </w:rPr>
            </w:pPr>
          </w:p>
          <w:p w:rsidR="00933612" w:rsidRPr="00B105BD" w:rsidRDefault="00933612" w:rsidP="00933612">
            <w:pPr>
              <w:rPr>
                <w:rFonts w:cs="Arial"/>
                <w:color w:val="FF0000"/>
                <w:sz w:val="20"/>
              </w:rPr>
            </w:pPr>
          </w:p>
          <w:p w:rsidR="00FF41FA" w:rsidRDefault="00FF41FA">
            <w:pPr>
              <w:rPr>
                <w:rFonts w:cs="Arial"/>
                <w:sz w:val="20"/>
              </w:rPr>
            </w:pPr>
          </w:p>
          <w:p w:rsidR="00567418" w:rsidRDefault="00567418">
            <w:pPr>
              <w:rPr>
                <w:rFonts w:cs="Arial"/>
                <w:sz w:val="20"/>
              </w:rPr>
            </w:pPr>
          </w:p>
          <w:p w:rsidR="00FF41FA" w:rsidRPr="00FF41FA" w:rsidRDefault="00FF41FA" w:rsidP="0033658C">
            <w:pPr>
              <w:rPr>
                <w:rFonts w:cs="Arial"/>
                <w:sz w:val="20"/>
              </w:rPr>
            </w:pPr>
          </w:p>
        </w:tc>
      </w:tr>
      <w:tr w:rsidR="00FF41FA" w:rsidRPr="00E67C7D" w:rsidTr="007F619E">
        <w:tc>
          <w:tcPr>
            <w:tcW w:w="1510" w:type="dxa"/>
            <w:tcBorders>
              <w:top w:val="single" w:sz="4" w:space="0" w:color="auto"/>
              <w:bottom w:val="single" w:sz="4" w:space="0" w:color="auto"/>
            </w:tcBorders>
            <w:shd w:val="clear" w:color="auto" w:fill="99CCFF"/>
          </w:tcPr>
          <w:p w:rsidR="00FF41FA" w:rsidRPr="00FF41FA" w:rsidRDefault="00FF41FA">
            <w:pPr>
              <w:rPr>
                <w:rFonts w:cs="Arial"/>
                <w:sz w:val="16"/>
                <w:szCs w:val="16"/>
              </w:rPr>
            </w:pPr>
          </w:p>
        </w:tc>
        <w:tc>
          <w:tcPr>
            <w:tcW w:w="7562" w:type="dxa"/>
            <w:tcBorders>
              <w:top w:val="single" w:sz="4" w:space="0" w:color="auto"/>
              <w:bottom w:val="single" w:sz="4" w:space="0" w:color="auto"/>
            </w:tcBorders>
          </w:tcPr>
          <w:p w:rsidR="00CA7C4F" w:rsidRDefault="00D73E93" w:rsidP="00933612">
            <w:pPr>
              <w:rPr>
                <w:rFonts w:cs="Arial"/>
                <w:color w:val="FF0000"/>
                <w:sz w:val="20"/>
              </w:rPr>
            </w:pPr>
            <w:r>
              <w:rPr>
                <w:rFonts w:cs="Arial"/>
                <w:sz w:val="20"/>
              </w:rPr>
              <w:t xml:space="preserve">3. In der Graphik auf </w:t>
            </w:r>
            <w:r w:rsidR="00567418">
              <w:rPr>
                <w:rFonts w:cs="Arial"/>
                <w:sz w:val="20"/>
              </w:rPr>
              <w:t xml:space="preserve">S. </w:t>
            </w:r>
            <w:r w:rsidR="007F619E">
              <w:rPr>
                <w:rFonts w:cs="Arial"/>
                <w:sz w:val="20"/>
              </w:rPr>
              <w:t>230</w:t>
            </w:r>
            <w:r>
              <w:rPr>
                <w:rFonts w:cs="Arial"/>
                <w:sz w:val="20"/>
              </w:rPr>
              <w:t xml:space="preserve"> sind drei Säulen der Aufklärung </w:t>
            </w:r>
            <w:r w:rsidR="00567418">
              <w:rPr>
                <w:rFonts w:cs="Arial"/>
                <w:sz w:val="20"/>
              </w:rPr>
              <w:t>dargestellt</w:t>
            </w:r>
            <w:r>
              <w:rPr>
                <w:rFonts w:cs="Arial"/>
                <w:sz w:val="20"/>
              </w:rPr>
              <w:t>. Welche Rolle nehmen diese drei Säulen heutzutage ein in Bezug auf die „Veränderung der Stellung des Menschen in</w:t>
            </w:r>
            <w:r w:rsidR="00294238">
              <w:rPr>
                <w:rFonts w:cs="Arial"/>
                <w:sz w:val="20"/>
              </w:rPr>
              <w:t xml:space="preserve"> </w:t>
            </w:r>
            <w:r>
              <w:rPr>
                <w:rFonts w:cs="Arial"/>
                <w:sz w:val="20"/>
              </w:rPr>
              <w:t>der Welt und zur Natur</w:t>
            </w:r>
            <w:r w:rsidR="00567418">
              <w:rPr>
                <w:rFonts w:cs="Arial"/>
                <w:sz w:val="20"/>
              </w:rPr>
              <w:t>“</w:t>
            </w:r>
            <w:r>
              <w:rPr>
                <w:rFonts w:cs="Arial"/>
                <w:sz w:val="20"/>
              </w:rPr>
              <w:t>?</w:t>
            </w:r>
          </w:p>
          <w:p w:rsidR="00933612" w:rsidRDefault="00933612" w:rsidP="00933612">
            <w:pPr>
              <w:rPr>
                <w:rFonts w:cs="Arial"/>
                <w:color w:val="FF0000"/>
                <w:sz w:val="20"/>
              </w:rPr>
            </w:pPr>
          </w:p>
          <w:p w:rsidR="00933612" w:rsidRDefault="00933612" w:rsidP="00933612">
            <w:pPr>
              <w:rPr>
                <w:rFonts w:cs="Arial"/>
                <w:color w:val="FF0000"/>
                <w:sz w:val="20"/>
              </w:rPr>
            </w:pPr>
          </w:p>
          <w:p w:rsidR="00933612" w:rsidRDefault="00933612" w:rsidP="00933612">
            <w:pPr>
              <w:rPr>
                <w:rFonts w:cs="Arial"/>
                <w:color w:val="FF0000"/>
                <w:sz w:val="20"/>
              </w:rPr>
            </w:pPr>
          </w:p>
          <w:p w:rsidR="00933612" w:rsidRDefault="00933612" w:rsidP="00933612">
            <w:pPr>
              <w:rPr>
                <w:rFonts w:cs="Arial"/>
                <w:color w:val="FF0000"/>
                <w:sz w:val="20"/>
              </w:rPr>
            </w:pPr>
          </w:p>
          <w:p w:rsidR="00933612" w:rsidRDefault="00933612" w:rsidP="00933612">
            <w:pPr>
              <w:rPr>
                <w:rFonts w:cs="Arial"/>
                <w:color w:val="FF0000"/>
                <w:sz w:val="20"/>
              </w:rPr>
            </w:pPr>
          </w:p>
          <w:p w:rsidR="00933612" w:rsidRDefault="00933612" w:rsidP="00933612">
            <w:pPr>
              <w:rPr>
                <w:rFonts w:cs="Arial"/>
                <w:color w:val="FF0000"/>
                <w:sz w:val="20"/>
              </w:rPr>
            </w:pPr>
          </w:p>
          <w:p w:rsidR="00933612" w:rsidRDefault="00933612" w:rsidP="00933612">
            <w:pPr>
              <w:rPr>
                <w:rFonts w:cs="Arial"/>
                <w:color w:val="FF0000"/>
                <w:sz w:val="20"/>
              </w:rPr>
            </w:pPr>
          </w:p>
          <w:p w:rsidR="00933612" w:rsidRDefault="00933612" w:rsidP="00933612">
            <w:pPr>
              <w:rPr>
                <w:rFonts w:cs="Arial"/>
                <w:color w:val="FF0000"/>
                <w:sz w:val="20"/>
              </w:rPr>
            </w:pPr>
          </w:p>
          <w:p w:rsidR="007B0316" w:rsidRDefault="007B0316" w:rsidP="00933612">
            <w:pPr>
              <w:rPr>
                <w:rFonts w:cs="Arial"/>
                <w:color w:val="FF0000"/>
                <w:sz w:val="20"/>
              </w:rPr>
            </w:pPr>
          </w:p>
          <w:p w:rsidR="007B0316" w:rsidRDefault="007B0316" w:rsidP="00933612">
            <w:pPr>
              <w:rPr>
                <w:rFonts w:cs="Arial"/>
                <w:color w:val="FF0000"/>
                <w:sz w:val="20"/>
              </w:rPr>
            </w:pPr>
          </w:p>
          <w:p w:rsidR="003E430E" w:rsidRDefault="003E430E" w:rsidP="00933612">
            <w:pPr>
              <w:rPr>
                <w:rFonts w:cs="Arial"/>
                <w:color w:val="FF0000"/>
                <w:sz w:val="20"/>
              </w:rPr>
            </w:pPr>
          </w:p>
          <w:p w:rsidR="00933612" w:rsidRDefault="00933612" w:rsidP="00933612">
            <w:pPr>
              <w:rPr>
                <w:rFonts w:cs="Arial"/>
                <w:color w:val="FF0000"/>
                <w:sz w:val="20"/>
              </w:rPr>
            </w:pPr>
          </w:p>
          <w:p w:rsidR="001928C7" w:rsidRDefault="001928C7" w:rsidP="00933612">
            <w:pPr>
              <w:rPr>
                <w:rFonts w:cs="Arial"/>
                <w:color w:val="FF0000"/>
                <w:sz w:val="20"/>
              </w:rPr>
            </w:pPr>
          </w:p>
          <w:p w:rsidR="003E430E" w:rsidRDefault="003E430E" w:rsidP="00933612">
            <w:pPr>
              <w:rPr>
                <w:rFonts w:cs="Arial"/>
                <w:color w:val="FF0000"/>
                <w:sz w:val="20"/>
              </w:rPr>
            </w:pPr>
          </w:p>
          <w:p w:rsidR="003E430E" w:rsidRDefault="003E430E" w:rsidP="00933612">
            <w:pPr>
              <w:rPr>
                <w:rFonts w:cs="Arial"/>
                <w:color w:val="FF0000"/>
                <w:sz w:val="20"/>
              </w:rPr>
            </w:pPr>
          </w:p>
          <w:p w:rsidR="003E430E" w:rsidRDefault="003E430E" w:rsidP="00933612">
            <w:pPr>
              <w:rPr>
                <w:rFonts w:cs="Arial"/>
                <w:color w:val="FF0000"/>
                <w:sz w:val="20"/>
              </w:rPr>
            </w:pPr>
          </w:p>
          <w:p w:rsidR="003E430E" w:rsidRDefault="003E430E" w:rsidP="00933612">
            <w:pPr>
              <w:rPr>
                <w:rFonts w:cs="Arial"/>
                <w:color w:val="FF0000"/>
                <w:sz w:val="20"/>
              </w:rPr>
            </w:pPr>
          </w:p>
          <w:p w:rsidR="003E430E" w:rsidRPr="00B105BD" w:rsidRDefault="003E430E" w:rsidP="00933612">
            <w:pPr>
              <w:rPr>
                <w:rFonts w:cs="Arial"/>
                <w:color w:val="FF0000"/>
                <w:sz w:val="20"/>
              </w:rPr>
            </w:pPr>
          </w:p>
          <w:p w:rsidR="00D73E93" w:rsidRPr="00FF41FA" w:rsidRDefault="00D73E93" w:rsidP="0033658C">
            <w:pPr>
              <w:rPr>
                <w:rFonts w:cs="Arial"/>
                <w:sz w:val="20"/>
              </w:rPr>
            </w:pPr>
          </w:p>
        </w:tc>
      </w:tr>
      <w:tr w:rsidR="00D73E93" w:rsidRPr="00E67C7D" w:rsidTr="007F619E">
        <w:tc>
          <w:tcPr>
            <w:tcW w:w="1510" w:type="dxa"/>
            <w:tcBorders>
              <w:top w:val="single" w:sz="4" w:space="0" w:color="auto"/>
            </w:tcBorders>
            <w:shd w:val="clear" w:color="auto" w:fill="99CCFF"/>
          </w:tcPr>
          <w:p w:rsidR="00D73E93" w:rsidRPr="00FF41FA" w:rsidRDefault="00D73E93">
            <w:pPr>
              <w:rPr>
                <w:rFonts w:cs="Arial"/>
                <w:sz w:val="16"/>
                <w:szCs w:val="16"/>
              </w:rPr>
            </w:pPr>
          </w:p>
        </w:tc>
        <w:tc>
          <w:tcPr>
            <w:tcW w:w="7562" w:type="dxa"/>
            <w:tcBorders>
              <w:top w:val="single" w:sz="4" w:space="0" w:color="auto"/>
            </w:tcBorders>
          </w:tcPr>
          <w:p w:rsidR="00D73E93" w:rsidRDefault="00D73E93">
            <w:pPr>
              <w:rPr>
                <w:rFonts w:cs="Arial"/>
                <w:sz w:val="20"/>
              </w:rPr>
            </w:pPr>
            <w:r>
              <w:rPr>
                <w:rFonts w:cs="Arial"/>
                <w:sz w:val="20"/>
              </w:rPr>
              <w:t>4. Im Kap</w:t>
            </w:r>
            <w:r w:rsidR="007F619E">
              <w:rPr>
                <w:rFonts w:cs="Arial"/>
                <w:sz w:val="20"/>
              </w:rPr>
              <w:t>itel „Das neue Weltbild“ (S. 231-233</w:t>
            </w:r>
            <w:r>
              <w:rPr>
                <w:rFonts w:cs="Arial"/>
                <w:sz w:val="20"/>
              </w:rPr>
              <w:t xml:space="preserve">) werden einige Begriffe im Zusammenhang mit der historischen Entwicklung </w:t>
            </w:r>
            <w:r w:rsidR="00567418">
              <w:rPr>
                <w:rFonts w:cs="Arial"/>
                <w:sz w:val="20"/>
              </w:rPr>
              <w:t>der</w:t>
            </w:r>
            <w:r>
              <w:rPr>
                <w:rFonts w:cs="Arial"/>
                <w:sz w:val="20"/>
              </w:rPr>
              <w:t xml:space="preserve"> Aufklärung erwähnt. Versuchen Sie diese </w:t>
            </w:r>
            <w:r w:rsidR="00567418">
              <w:rPr>
                <w:rFonts w:cs="Arial"/>
                <w:sz w:val="20"/>
              </w:rPr>
              <w:t xml:space="preserve">a) </w:t>
            </w:r>
            <w:r>
              <w:rPr>
                <w:rFonts w:cs="Arial"/>
                <w:sz w:val="20"/>
              </w:rPr>
              <w:t xml:space="preserve">zu erläutern mit Hilfe von Internet oder Lexika/Wörterbüchern und </w:t>
            </w:r>
            <w:r w:rsidR="00567418">
              <w:rPr>
                <w:rFonts w:cs="Arial"/>
                <w:sz w:val="20"/>
              </w:rPr>
              <w:t xml:space="preserve">b) </w:t>
            </w:r>
            <w:r>
              <w:rPr>
                <w:rFonts w:cs="Arial"/>
                <w:sz w:val="20"/>
              </w:rPr>
              <w:t>zu exemplifizieren (mit einem Beispiel umschreiben).</w:t>
            </w:r>
            <w:r w:rsidR="00567418">
              <w:rPr>
                <w:rFonts w:cs="Arial"/>
                <w:sz w:val="20"/>
              </w:rPr>
              <w:t xml:space="preserve"> (jeweils ein Zeile)</w:t>
            </w:r>
          </w:p>
          <w:p w:rsidR="00D73E93" w:rsidRDefault="00D73E93">
            <w:pPr>
              <w:rPr>
                <w:rFonts w:cs="Arial"/>
                <w:sz w:val="20"/>
              </w:rPr>
            </w:pPr>
          </w:p>
        </w:tc>
      </w:tr>
      <w:tr w:rsidR="00D73E93" w:rsidRPr="00E67C7D" w:rsidTr="007F619E">
        <w:tc>
          <w:tcPr>
            <w:tcW w:w="1510" w:type="dxa"/>
            <w:tcBorders>
              <w:bottom w:val="single" w:sz="4" w:space="0" w:color="auto"/>
            </w:tcBorders>
            <w:shd w:val="clear" w:color="auto" w:fill="99CCFF"/>
          </w:tcPr>
          <w:p w:rsidR="00D73E93" w:rsidRDefault="00D73E93">
            <w:pPr>
              <w:rPr>
                <w:rFonts w:cs="Arial"/>
                <w:sz w:val="16"/>
                <w:szCs w:val="16"/>
              </w:rPr>
            </w:pPr>
          </w:p>
          <w:p w:rsidR="00D73E93" w:rsidRPr="00FF41FA" w:rsidRDefault="00D73E93">
            <w:pPr>
              <w:rPr>
                <w:rFonts w:cs="Arial"/>
                <w:sz w:val="16"/>
                <w:szCs w:val="16"/>
              </w:rPr>
            </w:pPr>
            <w:r>
              <w:rPr>
                <w:rFonts w:cs="Arial"/>
                <w:sz w:val="16"/>
                <w:szCs w:val="16"/>
              </w:rPr>
              <w:t>Merkantilismus</w:t>
            </w:r>
          </w:p>
        </w:tc>
        <w:tc>
          <w:tcPr>
            <w:tcW w:w="7562" w:type="dxa"/>
            <w:tcBorders>
              <w:bottom w:val="single" w:sz="4" w:space="0" w:color="auto"/>
            </w:tcBorders>
          </w:tcPr>
          <w:p w:rsidR="00D73E93" w:rsidRPr="00933612" w:rsidRDefault="00C04938">
            <w:pPr>
              <w:rPr>
                <w:rFonts w:cs="Arial"/>
                <w:sz w:val="20"/>
              </w:rPr>
            </w:pPr>
            <w:r w:rsidRPr="00933612">
              <w:rPr>
                <w:rFonts w:cs="Arial"/>
                <w:sz w:val="20"/>
              </w:rPr>
              <w:t xml:space="preserve">Der Merkantilismus (lat. </w:t>
            </w:r>
            <w:proofErr w:type="spellStart"/>
            <w:r w:rsidRPr="00933612">
              <w:rPr>
                <w:rFonts w:cs="Arial"/>
                <w:sz w:val="20"/>
              </w:rPr>
              <w:t>mercator</w:t>
            </w:r>
            <w:proofErr w:type="spellEnd"/>
            <w:r w:rsidRPr="00933612">
              <w:rPr>
                <w:rFonts w:cs="Arial"/>
                <w:sz w:val="20"/>
              </w:rPr>
              <w:t xml:space="preserve"> - Kaufmann) war das vorherrschende Wirtschaftssystem im Zeitalter des Absolutismus (16.–18. Jahrhundert).</w:t>
            </w:r>
          </w:p>
        </w:tc>
      </w:tr>
      <w:tr w:rsidR="00D73E93" w:rsidRPr="00E67C7D" w:rsidTr="007F619E">
        <w:tc>
          <w:tcPr>
            <w:tcW w:w="1510" w:type="dxa"/>
            <w:tcBorders>
              <w:top w:val="single" w:sz="4" w:space="0" w:color="auto"/>
              <w:bottom w:val="single" w:sz="4" w:space="0" w:color="auto"/>
            </w:tcBorders>
            <w:shd w:val="clear" w:color="auto" w:fill="99CCFF"/>
          </w:tcPr>
          <w:p w:rsidR="00D73E93" w:rsidRDefault="00D73E93">
            <w:pPr>
              <w:rPr>
                <w:rFonts w:cs="Arial"/>
                <w:sz w:val="16"/>
                <w:szCs w:val="16"/>
              </w:rPr>
            </w:pPr>
          </w:p>
          <w:p w:rsidR="00D73E93" w:rsidRDefault="00D73E93">
            <w:pPr>
              <w:rPr>
                <w:rFonts w:cs="Arial"/>
                <w:sz w:val="16"/>
                <w:szCs w:val="16"/>
              </w:rPr>
            </w:pPr>
            <w:r>
              <w:rPr>
                <w:rFonts w:cs="Arial"/>
                <w:sz w:val="16"/>
                <w:szCs w:val="16"/>
              </w:rPr>
              <w:t>Manufakturen</w:t>
            </w:r>
          </w:p>
        </w:tc>
        <w:tc>
          <w:tcPr>
            <w:tcW w:w="7562" w:type="dxa"/>
            <w:tcBorders>
              <w:top w:val="single" w:sz="4" w:space="0" w:color="auto"/>
              <w:bottom w:val="single" w:sz="4" w:space="0" w:color="auto"/>
            </w:tcBorders>
          </w:tcPr>
          <w:p w:rsidR="00D73E93" w:rsidRPr="00933612" w:rsidRDefault="00C04938">
            <w:pPr>
              <w:rPr>
                <w:rFonts w:cs="Arial"/>
                <w:sz w:val="20"/>
              </w:rPr>
            </w:pPr>
            <w:r w:rsidRPr="00933612">
              <w:rPr>
                <w:rFonts w:cs="Arial"/>
                <w:sz w:val="20"/>
              </w:rPr>
              <w:t xml:space="preserve">Eine Manufaktur (von lat. </w:t>
            </w:r>
            <w:proofErr w:type="spellStart"/>
            <w:r w:rsidRPr="00933612">
              <w:rPr>
                <w:rFonts w:cs="Arial"/>
                <w:sz w:val="20"/>
              </w:rPr>
              <w:t>manus</w:t>
            </w:r>
            <w:proofErr w:type="spellEnd"/>
            <w:r w:rsidRPr="00933612">
              <w:rPr>
                <w:rFonts w:cs="Arial"/>
                <w:sz w:val="20"/>
              </w:rPr>
              <w:t xml:space="preserve"> - Hand, lat. </w:t>
            </w:r>
            <w:proofErr w:type="spellStart"/>
            <w:r w:rsidRPr="00933612">
              <w:rPr>
                <w:rFonts w:cs="Arial"/>
                <w:sz w:val="20"/>
              </w:rPr>
              <w:t>factura</w:t>
            </w:r>
            <w:proofErr w:type="spellEnd"/>
            <w:r w:rsidRPr="00933612">
              <w:rPr>
                <w:rFonts w:cs="Arial"/>
                <w:sz w:val="20"/>
              </w:rPr>
              <w:t xml:space="preserve"> - das Machen, die Herstellung) ist ein Betrieb in der Übergangsform vom Handwerk zur Fabrik.</w:t>
            </w:r>
          </w:p>
        </w:tc>
      </w:tr>
      <w:tr w:rsidR="00D73E93" w:rsidRPr="00E67C7D" w:rsidTr="007F619E">
        <w:tc>
          <w:tcPr>
            <w:tcW w:w="1510" w:type="dxa"/>
            <w:tcBorders>
              <w:top w:val="single" w:sz="4" w:space="0" w:color="auto"/>
              <w:bottom w:val="single" w:sz="4" w:space="0" w:color="auto"/>
            </w:tcBorders>
            <w:shd w:val="clear" w:color="auto" w:fill="99CCFF"/>
          </w:tcPr>
          <w:p w:rsidR="00D73E93" w:rsidRDefault="00D73E93">
            <w:pPr>
              <w:rPr>
                <w:rFonts w:cs="Arial"/>
                <w:sz w:val="16"/>
                <w:szCs w:val="16"/>
              </w:rPr>
            </w:pPr>
          </w:p>
          <w:p w:rsidR="00D73E93" w:rsidRDefault="00D73E93">
            <w:pPr>
              <w:rPr>
                <w:rFonts w:cs="Arial"/>
                <w:sz w:val="16"/>
                <w:szCs w:val="16"/>
              </w:rPr>
            </w:pPr>
            <w:r>
              <w:rPr>
                <w:rFonts w:cs="Arial"/>
                <w:sz w:val="16"/>
                <w:szCs w:val="16"/>
              </w:rPr>
              <w:t>Humanismus</w:t>
            </w:r>
          </w:p>
        </w:tc>
        <w:tc>
          <w:tcPr>
            <w:tcW w:w="7562" w:type="dxa"/>
            <w:tcBorders>
              <w:top w:val="single" w:sz="4" w:space="0" w:color="auto"/>
              <w:bottom w:val="single" w:sz="4" w:space="0" w:color="auto"/>
            </w:tcBorders>
          </w:tcPr>
          <w:p w:rsidR="00D73E93" w:rsidRPr="00933612" w:rsidRDefault="00C04938">
            <w:pPr>
              <w:rPr>
                <w:rFonts w:cs="Arial"/>
                <w:sz w:val="20"/>
              </w:rPr>
            </w:pPr>
            <w:r w:rsidRPr="00933612">
              <w:rPr>
                <w:rFonts w:cs="Arial"/>
                <w:sz w:val="20"/>
              </w:rPr>
              <w:t xml:space="preserve">Humanismus ist eine Philosophie und eine Weltanschauung, die sich an den Interessen, den Werten und der Würde insbesondere des individuellen Menschen </w:t>
            </w:r>
            <w:proofErr w:type="spellStart"/>
            <w:r w:rsidRPr="00933612">
              <w:rPr>
                <w:rFonts w:cs="Arial"/>
                <w:sz w:val="20"/>
              </w:rPr>
              <w:t>orientiert.Toleranz</w:t>
            </w:r>
            <w:proofErr w:type="spellEnd"/>
            <w:r w:rsidRPr="00933612">
              <w:rPr>
                <w:rFonts w:cs="Arial"/>
                <w:sz w:val="20"/>
              </w:rPr>
              <w:t xml:space="preserve"> zwischen Menschen, Gewaltfreiheit und Gewissensfreiheit gelten darin als wichtige Prinzipien menschlichen Zusammenlebens.</w:t>
            </w:r>
          </w:p>
        </w:tc>
      </w:tr>
      <w:tr w:rsidR="00D73E93" w:rsidRPr="00E67C7D" w:rsidTr="007F619E">
        <w:tc>
          <w:tcPr>
            <w:tcW w:w="1510" w:type="dxa"/>
            <w:tcBorders>
              <w:top w:val="single" w:sz="4" w:space="0" w:color="auto"/>
              <w:bottom w:val="single" w:sz="4" w:space="0" w:color="auto"/>
            </w:tcBorders>
            <w:shd w:val="clear" w:color="auto" w:fill="99CCFF"/>
          </w:tcPr>
          <w:p w:rsidR="00D73E93" w:rsidRDefault="00D73E93">
            <w:pPr>
              <w:rPr>
                <w:rFonts w:cs="Arial"/>
                <w:sz w:val="16"/>
                <w:szCs w:val="16"/>
              </w:rPr>
            </w:pPr>
          </w:p>
          <w:p w:rsidR="00D73E93" w:rsidRDefault="00D73E93">
            <w:pPr>
              <w:rPr>
                <w:rFonts w:cs="Arial"/>
                <w:sz w:val="16"/>
                <w:szCs w:val="16"/>
              </w:rPr>
            </w:pPr>
            <w:r>
              <w:rPr>
                <w:rFonts w:cs="Arial"/>
                <w:sz w:val="16"/>
                <w:szCs w:val="16"/>
              </w:rPr>
              <w:t>Deismus</w:t>
            </w:r>
          </w:p>
        </w:tc>
        <w:tc>
          <w:tcPr>
            <w:tcW w:w="7562" w:type="dxa"/>
            <w:tcBorders>
              <w:top w:val="single" w:sz="4" w:space="0" w:color="auto"/>
              <w:bottom w:val="single" w:sz="4" w:space="0" w:color="auto"/>
            </w:tcBorders>
          </w:tcPr>
          <w:p w:rsidR="00D73E93" w:rsidRPr="00933612" w:rsidRDefault="00C04938">
            <w:pPr>
              <w:rPr>
                <w:rFonts w:cs="Arial"/>
                <w:sz w:val="20"/>
              </w:rPr>
            </w:pPr>
            <w:r w:rsidRPr="00933612">
              <w:rPr>
                <w:rFonts w:cs="Arial"/>
                <w:sz w:val="20"/>
              </w:rPr>
              <w:t>Als Deismus [</w:t>
            </w:r>
            <w:proofErr w:type="spellStart"/>
            <w:r w:rsidRPr="00933612">
              <w:rPr>
                <w:rFonts w:cs="Arial"/>
                <w:sz w:val="20"/>
              </w:rPr>
              <w:t>De:ismus</w:t>
            </w:r>
            <w:proofErr w:type="spellEnd"/>
            <w:r w:rsidRPr="00933612">
              <w:rPr>
                <w:rFonts w:cs="Arial"/>
                <w:sz w:val="20"/>
              </w:rPr>
              <w:t>] (Gottgläubigkeit, nach lat. Deus [De:(j)</w:t>
            </w:r>
            <w:proofErr w:type="spellStart"/>
            <w:r w:rsidRPr="00933612">
              <w:rPr>
                <w:rFonts w:cs="Arial"/>
                <w:sz w:val="20"/>
              </w:rPr>
              <w:t>us</w:t>
            </w:r>
            <w:proofErr w:type="spellEnd"/>
            <w:r w:rsidRPr="00933612">
              <w:rPr>
                <w:rFonts w:cs="Arial"/>
                <w:sz w:val="20"/>
              </w:rPr>
              <w:t>]- Gott) bezeichnet man im Allgemeinen den Glauben an Gott aus Gründen der Vernunft.</w:t>
            </w:r>
          </w:p>
        </w:tc>
      </w:tr>
      <w:tr w:rsidR="00D73E93" w:rsidRPr="00E67C7D" w:rsidTr="007F619E">
        <w:tc>
          <w:tcPr>
            <w:tcW w:w="1510" w:type="dxa"/>
            <w:tcBorders>
              <w:top w:val="single" w:sz="4" w:space="0" w:color="auto"/>
              <w:bottom w:val="single" w:sz="4" w:space="0" w:color="auto"/>
            </w:tcBorders>
            <w:shd w:val="clear" w:color="auto" w:fill="99CCFF"/>
          </w:tcPr>
          <w:p w:rsidR="00D73E93" w:rsidRDefault="00D73E93">
            <w:pPr>
              <w:rPr>
                <w:rFonts w:cs="Arial"/>
                <w:sz w:val="16"/>
                <w:szCs w:val="16"/>
              </w:rPr>
            </w:pPr>
          </w:p>
          <w:p w:rsidR="00D73E93" w:rsidRDefault="00D73E93">
            <w:pPr>
              <w:rPr>
                <w:rFonts w:cs="Arial"/>
                <w:sz w:val="16"/>
                <w:szCs w:val="16"/>
              </w:rPr>
            </w:pPr>
            <w:r>
              <w:rPr>
                <w:rFonts w:cs="Arial"/>
                <w:sz w:val="16"/>
                <w:szCs w:val="16"/>
              </w:rPr>
              <w:t>Monismus</w:t>
            </w:r>
          </w:p>
        </w:tc>
        <w:tc>
          <w:tcPr>
            <w:tcW w:w="7562" w:type="dxa"/>
            <w:tcBorders>
              <w:top w:val="single" w:sz="4" w:space="0" w:color="auto"/>
              <w:bottom w:val="single" w:sz="4" w:space="0" w:color="auto"/>
            </w:tcBorders>
          </w:tcPr>
          <w:p w:rsidR="00D73E93" w:rsidRPr="00933612" w:rsidRDefault="00C04938">
            <w:pPr>
              <w:rPr>
                <w:rFonts w:cs="Arial"/>
                <w:sz w:val="20"/>
              </w:rPr>
            </w:pPr>
            <w:r w:rsidRPr="00933612">
              <w:rPr>
                <w:rFonts w:cs="Arial"/>
                <w:sz w:val="20"/>
              </w:rPr>
              <w:t xml:space="preserve">Der Monismus ist die philosophische oder metaphysische Position, wonach sich alle Vorgänge und Phänomene der Welt auf ein einziges Grundprinzip zurückführen lassen. Der Monismus bezieht damit die Gegenposition zum Dualismus und Pluralismus, die zwei oder viele </w:t>
            </w:r>
            <w:proofErr w:type="spellStart"/>
            <w:r w:rsidRPr="00933612">
              <w:rPr>
                <w:rFonts w:cs="Arial"/>
                <w:sz w:val="20"/>
              </w:rPr>
              <w:t>Grundprizipien</w:t>
            </w:r>
            <w:proofErr w:type="spellEnd"/>
            <w:r w:rsidRPr="00933612">
              <w:rPr>
                <w:rFonts w:cs="Arial"/>
                <w:sz w:val="20"/>
              </w:rPr>
              <w:t xml:space="preserve"> </w:t>
            </w:r>
            <w:proofErr w:type="spellStart"/>
            <w:r w:rsidRPr="00933612">
              <w:rPr>
                <w:rFonts w:cs="Arial"/>
                <w:sz w:val="20"/>
              </w:rPr>
              <w:t>annehmen.In</w:t>
            </w:r>
            <w:proofErr w:type="spellEnd"/>
            <w:r w:rsidRPr="00933612">
              <w:rPr>
                <w:rFonts w:cs="Arial"/>
                <w:sz w:val="20"/>
              </w:rPr>
              <w:t xml:space="preserve"> der Religion stehen monistische Lehren oft dem Pantheismus oder Panentheismus nahe, die eine Gegenwart (Immanenz) des Göttlichen in allen Erscheinungen der Welt sehen.</w:t>
            </w:r>
          </w:p>
        </w:tc>
      </w:tr>
      <w:tr w:rsidR="00D73E93" w:rsidRPr="00E67C7D" w:rsidTr="007F619E">
        <w:tc>
          <w:tcPr>
            <w:tcW w:w="1510" w:type="dxa"/>
            <w:tcBorders>
              <w:top w:val="single" w:sz="4" w:space="0" w:color="auto"/>
              <w:bottom w:val="single" w:sz="4" w:space="0" w:color="auto"/>
            </w:tcBorders>
            <w:shd w:val="clear" w:color="auto" w:fill="99CCFF"/>
          </w:tcPr>
          <w:p w:rsidR="00D73E93" w:rsidRDefault="00D73E93">
            <w:pPr>
              <w:rPr>
                <w:rFonts w:cs="Arial"/>
                <w:sz w:val="16"/>
                <w:szCs w:val="16"/>
              </w:rPr>
            </w:pPr>
          </w:p>
          <w:p w:rsidR="00D73E93" w:rsidRDefault="00D73E93">
            <w:pPr>
              <w:rPr>
                <w:rFonts w:cs="Arial"/>
                <w:sz w:val="16"/>
                <w:szCs w:val="16"/>
              </w:rPr>
            </w:pPr>
            <w:r>
              <w:rPr>
                <w:rFonts w:cs="Arial"/>
                <w:sz w:val="16"/>
                <w:szCs w:val="16"/>
              </w:rPr>
              <w:t>Empirismus</w:t>
            </w:r>
          </w:p>
        </w:tc>
        <w:tc>
          <w:tcPr>
            <w:tcW w:w="7562" w:type="dxa"/>
            <w:tcBorders>
              <w:top w:val="single" w:sz="4" w:space="0" w:color="auto"/>
              <w:bottom w:val="single" w:sz="4" w:space="0" w:color="auto"/>
            </w:tcBorders>
          </w:tcPr>
          <w:p w:rsidR="00D73E93" w:rsidRPr="00933612" w:rsidRDefault="00C04938">
            <w:pPr>
              <w:rPr>
                <w:rFonts w:cs="Arial"/>
                <w:sz w:val="20"/>
              </w:rPr>
            </w:pPr>
            <w:r w:rsidRPr="00933612">
              <w:rPr>
                <w:rFonts w:cs="Arial"/>
                <w:sz w:val="20"/>
              </w:rPr>
              <w:t xml:space="preserve">Der Empirismus (griechisch </w:t>
            </w:r>
            <w:proofErr w:type="spellStart"/>
            <w:r w:rsidRPr="00933612">
              <w:rPr>
                <w:rFonts w:cs="Arial"/>
                <w:sz w:val="20"/>
              </w:rPr>
              <w:t>εμ</w:t>
            </w:r>
            <w:proofErr w:type="spellEnd"/>
            <w:r w:rsidRPr="00933612">
              <w:rPr>
                <w:rFonts w:cs="Arial"/>
                <w:sz w:val="20"/>
              </w:rPr>
              <w:t xml:space="preserve">πειρισμός, von der Empirie, lateinisch </w:t>
            </w:r>
            <w:proofErr w:type="spellStart"/>
            <w:r w:rsidRPr="00933612">
              <w:rPr>
                <w:rFonts w:cs="Arial"/>
                <w:sz w:val="20"/>
              </w:rPr>
              <w:t>experientia</w:t>
            </w:r>
            <w:proofErr w:type="spellEnd"/>
            <w:r w:rsidRPr="00933612">
              <w:rPr>
                <w:rFonts w:cs="Arial"/>
                <w:sz w:val="20"/>
              </w:rPr>
              <w:t xml:space="preserve"> - die Erfahrung) ist eine erkenntnistheoretische Richtung in der Philosophie und Psychologie, die alle Erkenntnis aus Sinneserfahrungen ableitet. Der Empirismus steht im Gegensatz zum Rationalismus, der die Vernunft als für den Erkenntnisprozess wesentlich hervorhebt. Der Empirismus hingegen legt das Schwergewicht auf die Erfahrung und sinnliche Wahrnehmung.</w:t>
            </w:r>
          </w:p>
        </w:tc>
      </w:tr>
      <w:tr w:rsidR="00D73E93" w:rsidRPr="00E67C7D" w:rsidTr="007F619E">
        <w:tc>
          <w:tcPr>
            <w:tcW w:w="1510" w:type="dxa"/>
            <w:tcBorders>
              <w:top w:val="single" w:sz="4" w:space="0" w:color="auto"/>
              <w:bottom w:val="single" w:sz="4" w:space="0" w:color="auto"/>
            </w:tcBorders>
            <w:shd w:val="clear" w:color="auto" w:fill="99CCFF"/>
          </w:tcPr>
          <w:p w:rsidR="00D73E93" w:rsidRDefault="00D73E93">
            <w:pPr>
              <w:rPr>
                <w:rFonts w:cs="Arial"/>
                <w:sz w:val="16"/>
                <w:szCs w:val="16"/>
              </w:rPr>
            </w:pPr>
          </w:p>
          <w:p w:rsidR="00D73E93" w:rsidRDefault="00D73E93">
            <w:pPr>
              <w:rPr>
                <w:rFonts w:cs="Arial"/>
                <w:sz w:val="16"/>
                <w:szCs w:val="16"/>
              </w:rPr>
            </w:pPr>
            <w:r>
              <w:rPr>
                <w:rFonts w:cs="Arial"/>
                <w:sz w:val="16"/>
                <w:szCs w:val="16"/>
              </w:rPr>
              <w:t>Rationalismus</w:t>
            </w:r>
          </w:p>
        </w:tc>
        <w:tc>
          <w:tcPr>
            <w:tcW w:w="7562" w:type="dxa"/>
            <w:tcBorders>
              <w:top w:val="single" w:sz="4" w:space="0" w:color="auto"/>
              <w:bottom w:val="single" w:sz="4" w:space="0" w:color="auto"/>
            </w:tcBorders>
          </w:tcPr>
          <w:p w:rsidR="00D73E93" w:rsidRPr="00933612" w:rsidRDefault="00C04938">
            <w:pPr>
              <w:rPr>
                <w:rFonts w:cs="Arial"/>
                <w:sz w:val="20"/>
              </w:rPr>
            </w:pPr>
            <w:r w:rsidRPr="00933612">
              <w:rPr>
                <w:rFonts w:cs="Arial"/>
                <w:sz w:val="20"/>
              </w:rPr>
              <w:t xml:space="preserve">Der Rationalismus (von lateinisch </w:t>
            </w:r>
            <w:proofErr w:type="spellStart"/>
            <w:r w:rsidRPr="00933612">
              <w:rPr>
                <w:rFonts w:cs="Arial"/>
                <w:sz w:val="20"/>
              </w:rPr>
              <w:t>ratio</w:t>
            </w:r>
            <w:proofErr w:type="spellEnd"/>
            <w:r w:rsidRPr="00933612">
              <w:rPr>
                <w:rFonts w:cs="Arial"/>
                <w:sz w:val="20"/>
              </w:rPr>
              <w:t xml:space="preserve"> - Vernunft) ist eine philosophische Strömung, die dem Empirismus, welcher als Mittel der Erkenntnis die sinnliche Wahrnehmung propagiert, entgegen wirkt. Diese Gegenüberstellung stammt aus dem 19. Jahrhundert und sollte nicht so verstanden werden, als ob Rationalisten die Erfahrung und Empiristen die Vernunft als Erkenntnismittel generell ablehnen würden.</w:t>
            </w:r>
          </w:p>
        </w:tc>
      </w:tr>
      <w:tr w:rsidR="00D73E93" w:rsidRPr="00E67C7D" w:rsidTr="007F619E">
        <w:tc>
          <w:tcPr>
            <w:tcW w:w="1510" w:type="dxa"/>
            <w:tcBorders>
              <w:top w:val="single" w:sz="4" w:space="0" w:color="auto"/>
              <w:bottom w:val="single" w:sz="4" w:space="0" w:color="auto"/>
            </w:tcBorders>
            <w:shd w:val="clear" w:color="auto" w:fill="99CCFF"/>
          </w:tcPr>
          <w:p w:rsidR="00D73E93" w:rsidRDefault="00D73E93">
            <w:pPr>
              <w:rPr>
                <w:rFonts w:cs="Arial"/>
                <w:sz w:val="16"/>
                <w:szCs w:val="16"/>
              </w:rPr>
            </w:pPr>
          </w:p>
          <w:p w:rsidR="00D73E93" w:rsidRPr="00515DCD" w:rsidRDefault="00D73E93">
            <w:pPr>
              <w:rPr>
                <w:rFonts w:cs="Arial"/>
                <w:sz w:val="16"/>
                <w:szCs w:val="16"/>
              </w:rPr>
            </w:pPr>
            <w:r w:rsidRPr="00515DCD">
              <w:rPr>
                <w:rFonts w:cs="Arial"/>
                <w:sz w:val="16"/>
                <w:szCs w:val="16"/>
              </w:rPr>
              <w:t>Enzyklopädisten</w:t>
            </w:r>
          </w:p>
        </w:tc>
        <w:tc>
          <w:tcPr>
            <w:tcW w:w="7562" w:type="dxa"/>
            <w:tcBorders>
              <w:top w:val="single" w:sz="4" w:space="0" w:color="auto"/>
              <w:bottom w:val="single" w:sz="4" w:space="0" w:color="auto"/>
            </w:tcBorders>
          </w:tcPr>
          <w:p w:rsidR="00D73E93" w:rsidRPr="00933612" w:rsidRDefault="00C04938">
            <w:pPr>
              <w:rPr>
                <w:rFonts w:cs="Arial"/>
                <w:sz w:val="20"/>
              </w:rPr>
            </w:pPr>
            <w:r w:rsidRPr="00933612">
              <w:rPr>
                <w:rFonts w:cs="Arial"/>
                <w:sz w:val="20"/>
              </w:rPr>
              <w:t>Das Ziel der Enzyklopädisten des 18. Jahrhunderts war es, im Zuge der Aufklärung ein auf Vernunft gegründetes Kompendium des gesamten Wissens ihrer Zeit zusammenzutragen.</w:t>
            </w:r>
          </w:p>
        </w:tc>
      </w:tr>
      <w:tr w:rsidR="00D73E93" w:rsidRPr="00E67C7D" w:rsidTr="007F619E">
        <w:tc>
          <w:tcPr>
            <w:tcW w:w="1510" w:type="dxa"/>
            <w:tcBorders>
              <w:top w:val="single" w:sz="4" w:space="0" w:color="auto"/>
              <w:bottom w:val="single" w:sz="4" w:space="0" w:color="auto"/>
            </w:tcBorders>
            <w:shd w:val="clear" w:color="auto" w:fill="99CCFF"/>
          </w:tcPr>
          <w:p w:rsidR="00D73E93" w:rsidRDefault="00D73E93">
            <w:pPr>
              <w:rPr>
                <w:rFonts w:cs="Arial"/>
                <w:sz w:val="16"/>
                <w:szCs w:val="16"/>
              </w:rPr>
            </w:pPr>
          </w:p>
          <w:p w:rsidR="00D73E93" w:rsidRDefault="00D73E93">
            <w:pPr>
              <w:rPr>
                <w:rFonts w:cs="Arial"/>
                <w:sz w:val="16"/>
                <w:szCs w:val="16"/>
              </w:rPr>
            </w:pPr>
            <w:r>
              <w:rPr>
                <w:rFonts w:cs="Arial"/>
                <w:sz w:val="16"/>
                <w:szCs w:val="16"/>
              </w:rPr>
              <w:t>Partikularismus</w:t>
            </w:r>
          </w:p>
        </w:tc>
        <w:tc>
          <w:tcPr>
            <w:tcW w:w="7562" w:type="dxa"/>
            <w:tcBorders>
              <w:top w:val="single" w:sz="4" w:space="0" w:color="auto"/>
              <w:bottom w:val="single" w:sz="4" w:space="0" w:color="auto"/>
            </w:tcBorders>
          </w:tcPr>
          <w:p w:rsidR="00D73E93" w:rsidRPr="00933612" w:rsidRDefault="00C04938">
            <w:pPr>
              <w:rPr>
                <w:rFonts w:cs="Arial"/>
                <w:sz w:val="20"/>
              </w:rPr>
            </w:pPr>
            <w:r w:rsidRPr="00933612">
              <w:rPr>
                <w:rFonts w:cs="Arial"/>
                <w:sz w:val="20"/>
              </w:rPr>
              <w:t>Als Partikularismus (lat.: pars = Teil; Partikel = sehr kleines Teilchen) bezeichnet man kleine Gruppen einer Bevölkerung bzw. eines Staates, die Einzelinteressen vertreten. Es zieht ein Handeln, das stärker an den individuellen Bedürfnissen ausgerichtet ist, nach sich. Die Zugehörigkeit zur größeren Gruppe (z.B. des großen Staats) spielt eine untergeordnete Rolle.</w:t>
            </w:r>
          </w:p>
        </w:tc>
      </w:tr>
      <w:tr w:rsidR="00D73E93" w:rsidRPr="00E67C7D" w:rsidTr="007F619E">
        <w:tc>
          <w:tcPr>
            <w:tcW w:w="1510" w:type="dxa"/>
            <w:tcBorders>
              <w:top w:val="single" w:sz="4" w:space="0" w:color="auto"/>
              <w:bottom w:val="single" w:sz="4" w:space="0" w:color="auto"/>
            </w:tcBorders>
            <w:shd w:val="clear" w:color="auto" w:fill="99CCFF"/>
          </w:tcPr>
          <w:p w:rsidR="00D73E93" w:rsidRDefault="00D73E93">
            <w:pPr>
              <w:rPr>
                <w:rFonts w:cs="Arial"/>
                <w:sz w:val="16"/>
                <w:szCs w:val="16"/>
              </w:rPr>
            </w:pPr>
          </w:p>
          <w:p w:rsidR="00D73E93" w:rsidRDefault="00D73E93">
            <w:pPr>
              <w:rPr>
                <w:rFonts w:cs="Arial"/>
                <w:sz w:val="16"/>
                <w:szCs w:val="16"/>
              </w:rPr>
            </w:pPr>
            <w:r>
              <w:rPr>
                <w:rFonts w:cs="Arial"/>
                <w:sz w:val="16"/>
                <w:szCs w:val="16"/>
              </w:rPr>
              <w:t>Theodizee</w:t>
            </w:r>
          </w:p>
        </w:tc>
        <w:tc>
          <w:tcPr>
            <w:tcW w:w="7562" w:type="dxa"/>
            <w:tcBorders>
              <w:top w:val="single" w:sz="4" w:space="0" w:color="auto"/>
              <w:bottom w:val="single" w:sz="4" w:space="0" w:color="auto"/>
            </w:tcBorders>
          </w:tcPr>
          <w:p w:rsidR="00D73E93" w:rsidRPr="00933612" w:rsidRDefault="00C04938">
            <w:pPr>
              <w:rPr>
                <w:rFonts w:cs="Arial"/>
                <w:sz w:val="20"/>
              </w:rPr>
            </w:pPr>
            <w:r w:rsidRPr="00933612">
              <w:rPr>
                <w:rFonts w:cs="Arial"/>
                <w:sz w:val="20"/>
              </w:rPr>
              <w:t xml:space="preserve">Die Theodizee(frz. </w:t>
            </w:r>
            <w:proofErr w:type="spellStart"/>
            <w:r w:rsidRPr="00933612">
              <w:rPr>
                <w:rFonts w:cs="Arial"/>
                <w:sz w:val="20"/>
              </w:rPr>
              <w:t>théodicée</w:t>
            </w:r>
            <w:proofErr w:type="spellEnd"/>
            <w:r w:rsidRPr="00933612">
              <w:rPr>
                <w:rFonts w:cs="Arial"/>
                <w:sz w:val="20"/>
              </w:rPr>
              <w:t xml:space="preserve">, v. </w:t>
            </w:r>
            <w:proofErr w:type="spellStart"/>
            <w:r w:rsidRPr="00933612">
              <w:rPr>
                <w:rFonts w:cs="Arial"/>
                <w:sz w:val="20"/>
              </w:rPr>
              <w:t>griech</w:t>
            </w:r>
            <w:proofErr w:type="spellEnd"/>
            <w:r w:rsidRPr="00933612">
              <w:rPr>
                <w:rFonts w:cs="Arial"/>
                <w:sz w:val="20"/>
              </w:rPr>
              <w:t xml:space="preserve">. </w:t>
            </w:r>
            <w:proofErr w:type="spellStart"/>
            <w:r w:rsidRPr="00933612">
              <w:rPr>
                <w:rFonts w:cs="Arial"/>
                <w:sz w:val="20"/>
              </w:rPr>
              <w:t>theos</w:t>
            </w:r>
            <w:proofErr w:type="spellEnd"/>
            <w:r w:rsidRPr="00933612">
              <w:rPr>
                <w:rFonts w:cs="Arial"/>
                <w:sz w:val="20"/>
              </w:rPr>
              <w:t xml:space="preserve"> </w:t>
            </w:r>
            <w:proofErr w:type="spellStart"/>
            <w:r w:rsidRPr="00933612">
              <w:rPr>
                <w:rFonts w:cs="Arial"/>
                <w:sz w:val="20"/>
              </w:rPr>
              <w:t>θεός</w:t>
            </w:r>
            <w:proofErr w:type="spellEnd"/>
            <w:r w:rsidRPr="00933612">
              <w:rPr>
                <w:rFonts w:cs="Arial"/>
                <w:sz w:val="20"/>
              </w:rPr>
              <w:t xml:space="preserve"> = Gott + </w:t>
            </w:r>
            <w:proofErr w:type="spellStart"/>
            <w:r w:rsidRPr="00933612">
              <w:rPr>
                <w:rFonts w:cs="Arial"/>
                <w:sz w:val="20"/>
              </w:rPr>
              <w:t>díke</w:t>
            </w:r>
            <w:proofErr w:type="spellEnd"/>
            <w:r w:rsidRPr="00933612">
              <w:rPr>
                <w:rFonts w:cs="Arial"/>
                <w:sz w:val="20"/>
              </w:rPr>
              <w:t xml:space="preserve"> </w:t>
            </w:r>
            <w:proofErr w:type="spellStart"/>
            <w:r w:rsidRPr="00933612">
              <w:rPr>
                <w:rFonts w:cs="Arial"/>
                <w:sz w:val="20"/>
              </w:rPr>
              <w:t>δίκη</w:t>
            </w:r>
            <w:proofErr w:type="spellEnd"/>
            <w:r w:rsidRPr="00933612">
              <w:rPr>
                <w:rFonts w:cs="Arial"/>
                <w:sz w:val="20"/>
              </w:rPr>
              <w:t xml:space="preserve"> = Gerechtigkeit) ist ein klassisches theologisches Problem, das die Frage behandelt, wie die Allmacht, </w:t>
            </w:r>
            <w:proofErr w:type="spellStart"/>
            <w:r w:rsidRPr="00933612">
              <w:rPr>
                <w:rFonts w:cs="Arial"/>
                <w:sz w:val="20"/>
              </w:rPr>
              <w:t>Allgüte</w:t>
            </w:r>
            <w:proofErr w:type="spellEnd"/>
            <w:r w:rsidRPr="00933612">
              <w:rPr>
                <w:rFonts w:cs="Arial"/>
                <w:sz w:val="20"/>
              </w:rPr>
              <w:t xml:space="preserve"> und Allwissenheit Gottes mit der Existenz des Bösen in der Welt vereinbar sei. Das Problem wird schon im Alten Testament im Buch </w:t>
            </w:r>
            <w:proofErr w:type="spellStart"/>
            <w:r w:rsidRPr="00933612">
              <w:rPr>
                <w:rFonts w:cs="Arial"/>
                <w:sz w:val="20"/>
              </w:rPr>
              <w:t>Ijob</w:t>
            </w:r>
            <w:proofErr w:type="spellEnd"/>
            <w:r w:rsidRPr="00933612">
              <w:rPr>
                <w:rFonts w:cs="Arial"/>
                <w:sz w:val="20"/>
              </w:rPr>
              <w:t xml:space="preserve"> bedacht, ebenso im antiken Griechenland (Epikur).</w:t>
            </w:r>
          </w:p>
        </w:tc>
      </w:tr>
      <w:tr w:rsidR="00D73E93" w:rsidRPr="00E67C7D" w:rsidTr="007F619E">
        <w:tc>
          <w:tcPr>
            <w:tcW w:w="1510" w:type="dxa"/>
            <w:tcBorders>
              <w:top w:val="single" w:sz="4" w:space="0" w:color="auto"/>
              <w:bottom w:val="single" w:sz="4" w:space="0" w:color="auto"/>
            </w:tcBorders>
            <w:shd w:val="clear" w:color="auto" w:fill="99CCFF"/>
          </w:tcPr>
          <w:p w:rsidR="00D73E93" w:rsidRDefault="00D73E93">
            <w:pPr>
              <w:rPr>
                <w:rFonts w:cs="Arial"/>
                <w:sz w:val="16"/>
                <w:szCs w:val="16"/>
              </w:rPr>
            </w:pPr>
          </w:p>
        </w:tc>
        <w:tc>
          <w:tcPr>
            <w:tcW w:w="7562" w:type="dxa"/>
            <w:tcBorders>
              <w:top w:val="single" w:sz="4" w:space="0" w:color="auto"/>
              <w:bottom w:val="single" w:sz="4" w:space="0" w:color="auto"/>
            </w:tcBorders>
          </w:tcPr>
          <w:p w:rsidR="00D73E93" w:rsidRDefault="002404D3">
            <w:pPr>
              <w:rPr>
                <w:rFonts w:cs="Arial"/>
                <w:sz w:val="20"/>
              </w:rPr>
            </w:pPr>
            <w:r>
              <w:rPr>
                <w:rFonts w:cs="Arial"/>
                <w:sz w:val="20"/>
              </w:rPr>
              <w:t xml:space="preserve">5. In </w:t>
            </w:r>
            <w:r w:rsidR="00BB159D">
              <w:rPr>
                <w:rFonts w:cs="Arial"/>
                <w:sz w:val="20"/>
              </w:rPr>
              <w:t xml:space="preserve">den </w:t>
            </w:r>
            <w:r>
              <w:rPr>
                <w:rFonts w:cs="Arial"/>
                <w:sz w:val="20"/>
              </w:rPr>
              <w:t>Kapitel</w:t>
            </w:r>
            <w:r w:rsidR="00BB159D">
              <w:rPr>
                <w:rFonts w:cs="Arial"/>
                <w:sz w:val="20"/>
              </w:rPr>
              <w:t>n</w:t>
            </w:r>
            <w:r>
              <w:rPr>
                <w:rFonts w:cs="Arial"/>
                <w:sz w:val="20"/>
              </w:rPr>
              <w:t xml:space="preserve"> „Wege der Aufklärung: pädagogisches Jahrhundert“ </w:t>
            </w:r>
            <w:r w:rsidR="00BB159D">
              <w:rPr>
                <w:rFonts w:cs="Arial"/>
                <w:sz w:val="20"/>
              </w:rPr>
              <w:t xml:space="preserve">und „Moralische Wochenschriften“ </w:t>
            </w:r>
            <w:r>
              <w:rPr>
                <w:rFonts w:cs="Arial"/>
                <w:sz w:val="20"/>
              </w:rPr>
              <w:t>wird das Ziel der deutschen Literatur dieser Zeit genannt. Zeigen Sie, welches dieses Ziel ist und mit welchen Textform</w:t>
            </w:r>
            <w:r w:rsidR="00BB159D">
              <w:rPr>
                <w:rFonts w:cs="Arial"/>
                <w:sz w:val="20"/>
              </w:rPr>
              <w:t>(</w:t>
            </w:r>
            <w:r>
              <w:rPr>
                <w:rFonts w:cs="Arial"/>
                <w:sz w:val="20"/>
              </w:rPr>
              <w:t>en</w:t>
            </w:r>
            <w:r w:rsidR="00BB159D">
              <w:rPr>
                <w:rFonts w:cs="Arial"/>
                <w:sz w:val="20"/>
              </w:rPr>
              <w:t>)</w:t>
            </w:r>
            <w:r>
              <w:rPr>
                <w:rFonts w:cs="Arial"/>
                <w:sz w:val="20"/>
              </w:rPr>
              <w:t xml:space="preserve"> es verwirklicht werden kon</w:t>
            </w:r>
            <w:r w:rsidR="00567418">
              <w:rPr>
                <w:rFonts w:cs="Arial"/>
                <w:sz w:val="20"/>
              </w:rPr>
              <w:t>nte. Überlegen Sie sich, welche anderen Textformen auch zur Erfüllung des Zieles führen könnten.</w:t>
            </w:r>
          </w:p>
          <w:p w:rsidR="002404D3" w:rsidRDefault="002404D3" w:rsidP="00933612">
            <w:pPr>
              <w:rPr>
                <w:rFonts w:cs="Arial"/>
                <w:sz w:val="20"/>
              </w:rPr>
            </w:pPr>
          </w:p>
          <w:p w:rsidR="00933612" w:rsidRDefault="00933612" w:rsidP="00933612">
            <w:pPr>
              <w:rPr>
                <w:rFonts w:cs="Arial"/>
                <w:sz w:val="20"/>
              </w:rPr>
            </w:pPr>
          </w:p>
          <w:p w:rsidR="007B0316" w:rsidRDefault="007B0316" w:rsidP="00933612">
            <w:pPr>
              <w:rPr>
                <w:rFonts w:cs="Arial"/>
                <w:sz w:val="20"/>
              </w:rPr>
            </w:pPr>
          </w:p>
          <w:p w:rsidR="007B0316" w:rsidRDefault="007B0316" w:rsidP="00933612">
            <w:pPr>
              <w:rPr>
                <w:rFonts w:cs="Arial"/>
                <w:sz w:val="20"/>
              </w:rPr>
            </w:pPr>
          </w:p>
          <w:p w:rsidR="007B0316" w:rsidRDefault="007B0316" w:rsidP="00933612">
            <w:pPr>
              <w:rPr>
                <w:rFonts w:cs="Arial"/>
                <w:sz w:val="20"/>
              </w:rPr>
            </w:pPr>
          </w:p>
          <w:p w:rsidR="007B0316" w:rsidRDefault="007B0316" w:rsidP="00933612">
            <w:pPr>
              <w:rPr>
                <w:rFonts w:cs="Arial"/>
                <w:sz w:val="20"/>
              </w:rPr>
            </w:pPr>
          </w:p>
          <w:p w:rsidR="003E430E" w:rsidRDefault="003E430E" w:rsidP="00933612">
            <w:pPr>
              <w:rPr>
                <w:rFonts w:cs="Arial"/>
                <w:sz w:val="20"/>
              </w:rPr>
            </w:pPr>
          </w:p>
          <w:p w:rsidR="007B0316" w:rsidRDefault="007B0316" w:rsidP="00933612">
            <w:pPr>
              <w:rPr>
                <w:rFonts w:cs="Arial"/>
                <w:sz w:val="20"/>
              </w:rPr>
            </w:pPr>
          </w:p>
          <w:p w:rsidR="00933612" w:rsidRDefault="00933612" w:rsidP="00933612">
            <w:pPr>
              <w:rPr>
                <w:rFonts w:cs="Arial"/>
                <w:sz w:val="20"/>
              </w:rPr>
            </w:pPr>
          </w:p>
          <w:p w:rsidR="00933612" w:rsidRDefault="00933612" w:rsidP="00933612">
            <w:pPr>
              <w:rPr>
                <w:rFonts w:cs="Arial"/>
                <w:sz w:val="20"/>
              </w:rPr>
            </w:pPr>
          </w:p>
        </w:tc>
      </w:tr>
      <w:tr w:rsidR="00D73E93" w:rsidRPr="00E67C7D" w:rsidTr="007F619E">
        <w:tc>
          <w:tcPr>
            <w:tcW w:w="1510" w:type="dxa"/>
            <w:tcBorders>
              <w:top w:val="single" w:sz="4" w:space="0" w:color="auto"/>
              <w:bottom w:val="single" w:sz="4" w:space="0" w:color="auto"/>
            </w:tcBorders>
            <w:shd w:val="clear" w:color="auto" w:fill="99CCFF"/>
          </w:tcPr>
          <w:p w:rsidR="00D73E93" w:rsidRDefault="00D73E93">
            <w:pPr>
              <w:rPr>
                <w:rFonts w:cs="Arial"/>
                <w:sz w:val="16"/>
                <w:szCs w:val="16"/>
              </w:rPr>
            </w:pPr>
          </w:p>
        </w:tc>
        <w:tc>
          <w:tcPr>
            <w:tcW w:w="7562" w:type="dxa"/>
            <w:tcBorders>
              <w:top w:val="single" w:sz="4" w:space="0" w:color="auto"/>
              <w:bottom w:val="single" w:sz="4" w:space="0" w:color="auto"/>
            </w:tcBorders>
          </w:tcPr>
          <w:p w:rsidR="00D73E93" w:rsidRDefault="00CC52A8">
            <w:pPr>
              <w:rPr>
                <w:rFonts w:cs="Arial"/>
                <w:sz w:val="20"/>
              </w:rPr>
            </w:pPr>
            <w:r>
              <w:rPr>
                <w:rFonts w:cs="Arial"/>
                <w:sz w:val="20"/>
              </w:rPr>
              <w:t xml:space="preserve">6. </w:t>
            </w:r>
            <w:r w:rsidR="0000484A">
              <w:rPr>
                <w:rFonts w:cs="Arial"/>
                <w:sz w:val="20"/>
              </w:rPr>
              <w:t xml:space="preserve">Die Kunst als Nachahmung der Natur </w:t>
            </w:r>
            <w:r w:rsidR="007F619E">
              <w:rPr>
                <w:rFonts w:cs="Arial"/>
                <w:sz w:val="20"/>
              </w:rPr>
              <w:t>(S. 235</w:t>
            </w:r>
            <w:r w:rsidR="00567418">
              <w:rPr>
                <w:rFonts w:cs="Arial"/>
                <w:sz w:val="20"/>
              </w:rPr>
              <w:t xml:space="preserve">f) </w:t>
            </w:r>
            <w:r w:rsidR="0000484A">
              <w:rPr>
                <w:rFonts w:cs="Arial"/>
                <w:sz w:val="20"/>
              </w:rPr>
              <w:t>spielte in der Frühaufklärung eine Rolle. Fassen Sie die wichtigsten Element</w:t>
            </w:r>
            <w:r w:rsidR="00567418">
              <w:rPr>
                <w:rFonts w:cs="Arial"/>
                <w:sz w:val="20"/>
              </w:rPr>
              <w:t>e</w:t>
            </w:r>
            <w:r w:rsidR="0000484A">
              <w:rPr>
                <w:rFonts w:cs="Arial"/>
                <w:sz w:val="20"/>
              </w:rPr>
              <w:t xml:space="preserve"> aus dem entsprechenden Kapitel in einem </w:t>
            </w:r>
            <w:hyperlink r:id="rId9" w:history="1">
              <w:proofErr w:type="spellStart"/>
              <w:r w:rsidR="0000484A" w:rsidRPr="0000484A">
                <w:rPr>
                  <w:rStyle w:val="Hyperlink"/>
                  <w:rFonts w:cs="Arial"/>
                  <w:sz w:val="20"/>
                </w:rPr>
                <w:t>Mind</w:t>
              </w:r>
              <w:proofErr w:type="spellEnd"/>
              <w:r w:rsidR="0000484A" w:rsidRPr="000A2D8F">
                <w:rPr>
                  <w:rStyle w:val="Hyperlink"/>
                  <w:rFonts w:cs="Arial"/>
                  <w:sz w:val="20"/>
                  <w:lang w:val="de-CH"/>
                </w:rPr>
                <w:t xml:space="preserve"> </w:t>
              </w:r>
              <w:proofErr w:type="spellStart"/>
              <w:r w:rsidR="0000484A" w:rsidRPr="000A2D8F">
                <w:rPr>
                  <w:rStyle w:val="Hyperlink"/>
                  <w:rFonts w:cs="Arial"/>
                  <w:sz w:val="20"/>
                  <w:lang w:val="de-CH"/>
                </w:rPr>
                <w:t>Map</w:t>
              </w:r>
              <w:proofErr w:type="spellEnd"/>
            </w:hyperlink>
            <w:r w:rsidR="0000484A">
              <w:rPr>
                <w:rFonts w:cs="Arial"/>
                <w:sz w:val="20"/>
              </w:rPr>
              <w:t xml:space="preserve"> zusammen.</w:t>
            </w:r>
            <w:r w:rsidR="00C51EA5">
              <w:rPr>
                <w:rFonts w:cs="Arial"/>
                <w:sz w:val="20"/>
              </w:rPr>
              <w:t xml:space="preserve"> (auf ein</w:t>
            </w:r>
            <w:r w:rsidR="00C51EA5" w:rsidRPr="000A2D8F">
              <w:rPr>
                <w:rFonts w:cs="Arial"/>
                <w:sz w:val="20"/>
                <w:lang w:val="de-CH"/>
              </w:rPr>
              <w:t xml:space="preserve"> weisses</w:t>
            </w:r>
            <w:r w:rsidR="00C51EA5">
              <w:rPr>
                <w:rFonts w:cs="Arial"/>
                <w:sz w:val="20"/>
              </w:rPr>
              <w:t xml:space="preserve"> Blatt)</w:t>
            </w:r>
          </w:p>
          <w:p w:rsidR="00527A3B" w:rsidRDefault="00527A3B">
            <w:pPr>
              <w:rPr>
                <w:rFonts w:cs="Arial"/>
                <w:sz w:val="20"/>
              </w:rPr>
            </w:pPr>
          </w:p>
          <w:p w:rsidR="007B0316" w:rsidRDefault="007B0316" w:rsidP="007B0316">
            <w:pPr>
              <w:rPr>
                <w:rFonts w:cs="Arial"/>
                <w:sz w:val="20"/>
              </w:rPr>
            </w:pPr>
          </w:p>
        </w:tc>
      </w:tr>
      <w:tr w:rsidR="00C51EA5" w:rsidRPr="00E67C7D" w:rsidTr="007F619E">
        <w:tc>
          <w:tcPr>
            <w:tcW w:w="1510" w:type="dxa"/>
            <w:tcBorders>
              <w:top w:val="single" w:sz="4" w:space="0" w:color="auto"/>
            </w:tcBorders>
            <w:shd w:val="clear" w:color="auto" w:fill="99CCFF"/>
          </w:tcPr>
          <w:p w:rsidR="00C51EA5" w:rsidRDefault="00C51EA5" w:rsidP="00B6326E">
            <w:pPr>
              <w:rPr>
                <w:rFonts w:cs="Arial"/>
                <w:sz w:val="16"/>
                <w:szCs w:val="16"/>
              </w:rPr>
            </w:pPr>
          </w:p>
        </w:tc>
        <w:tc>
          <w:tcPr>
            <w:tcW w:w="7562" w:type="dxa"/>
            <w:tcBorders>
              <w:top w:val="single" w:sz="4" w:space="0" w:color="auto"/>
            </w:tcBorders>
          </w:tcPr>
          <w:p w:rsidR="00C51EA5" w:rsidRDefault="007F619E" w:rsidP="00B6326E">
            <w:pPr>
              <w:rPr>
                <w:rFonts w:cs="Arial"/>
                <w:sz w:val="20"/>
              </w:rPr>
            </w:pPr>
            <w:r>
              <w:rPr>
                <w:rFonts w:cs="Arial"/>
                <w:sz w:val="20"/>
              </w:rPr>
              <w:t>7. Die Hochaufklärung (S. 239</w:t>
            </w:r>
            <w:r w:rsidR="00C51EA5">
              <w:rPr>
                <w:rFonts w:cs="Arial"/>
                <w:sz w:val="20"/>
              </w:rPr>
              <w:t xml:space="preserve">f) ist auch geprägt vom </w:t>
            </w:r>
            <w:r w:rsidR="00567418">
              <w:rPr>
                <w:rFonts w:cs="Arial"/>
                <w:sz w:val="20"/>
              </w:rPr>
              <w:t>Streit zwischen zwei Polen des m</w:t>
            </w:r>
            <w:r w:rsidR="00C51EA5">
              <w:rPr>
                <w:rFonts w:cs="Arial"/>
                <w:sz w:val="20"/>
              </w:rPr>
              <w:t xml:space="preserve">enschlichen und kulturellen Daseins, die uns auch heute noch –wenn auch weniger als vielleicht damals beschäftigen. Erläutern Sie kurz, worum es im Literaturstreit geht und wie in </w:t>
            </w:r>
            <w:r w:rsidR="00E7520D">
              <w:rPr>
                <w:rFonts w:cs="Arial"/>
                <w:sz w:val="20"/>
              </w:rPr>
              <w:t>einer derartigen</w:t>
            </w:r>
            <w:r w:rsidR="00C51EA5">
              <w:rPr>
                <w:rFonts w:cs="Arial"/>
                <w:sz w:val="20"/>
              </w:rPr>
              <w:t xml:space="preserve"> Diskussion wohl heute diskutiert werden würde.</w:t>
            </w:r>
          </w:p>
          <w:p w:rsidR="00C51EA5" w:rsidRDefault="00C51EA5" w:rsidP="00B6326E">
            <w:pPr>
              <w:rPr>
                <w:rFonts w:cs="Arial"/>
                <w:sz w:val="20"/>
              </w:rPr>
            </w:pPr>
          </w:p>
          <w:p w:rsidR="007B0316" w:rsidRDefault="007B0316" w:rsidP="00B6326E">
            <w:pPr>
              <w:rPr>
                <w:rFonts w:cs="Arial"/>
                <w:sz w:val="20"/>
              </w:rPr>
            </w:pPr>
          </w:p>
          <w:p w:rsidR="007B0316" w:rsidRDefault="007B0316" w:rsidP="00B6326E">
            <w:pPr>
              <w:rPr>
                <w:rFonts w:cs="Arial"/>
                <w:sz w:val="20"/>
              </w:rPr>
            </w:pPr>
          </w:p>
          <w:p w:rsidR="007B0316" w:rsidRDefault="007B0316" w:rsidP="00B6326E">
            <w:pPr>
              <w:rPr>
                <w:rFonts w:cs="Arial"/>
                <w:sz w:val="20"/>
              </w:rPr>
            </w:pPr>
          </w:p>
          <w:p w:rsidR="007B0316" w:rsidRDefault="007B0316" w:rsidP="00B6326E">
            <w:pPr>
              <w:rPr>
                <w:rFonts w:cs="Arial"/>
                <w:sz w:val="20"/>
              </w:rPr>
            </w:pPr>
          </w:p>
          <w:p w:rsidR="007B0316" w:rsidRDefault="007B0316" w:rsidP="00B6326E">
            <w:pPr>
              <w:rPr>
                <w:rFonts w:cs="Arial"/>
                <w:sz w:val="20"/>
              </w:rPr>
            </w:pPr>
          </w:p>
          <w:p w:rsidR="00C51EA5" w:rsidRDefault="00C51EA5" w:rsidP="0033658C">
            <w:pPr>
              <w:rPr>
                <w:rFonts w:cs="Arial"/>
                <w:sz w:val="20"/>
              </w:rPr>
            </w:pPr>
          </w:p>
        </w:tc>
      </w:tr>
      <w:tr w:rsidR="00C51EA5" w:rsidRPr="00E67C7D" w:rsidTr="007F619E">
        <w:tc>
          <w:tcPr>
            <w:tcW w:w="1510" w:type="dxa"/>
            <w:tcBorders>
              <w:top w:val="single" w:sz="4" w:space="0" w:color="auto"/>
            </w:tcBorders>
            <w:shd w:val="clear" w:color="auto" w:fill="99CCFF"/>
          </w:tcPr>
          <w:p w:rsidR="00C51EA5" w:rsidRDefault="00C51EA5" w:rsidP="00B6326E">
            <w:pPr>
              <w:rPr>
                <w:rFonts w:cs="Arial"/>
                <w:sz w:val="16"/>
                <w:szCs w:val="16"/>
              </w:rPr>
            </w:pPr>
          </w:p>
        </w:tc>
        <w:tc>
          <w:tcPr>
            <w:tcW w:w="7562" w:type="dxa"/>
            <w:tcBorders>
              <w:top w:val="single" w:sz="4" w:space="0" w:color="auto"/>
            </w:tcBorders>
          </w:tcPr>
          <w:p w:rsidR="00EA7E29" w:rsidRDefault="003F2E06" w:rsidP="00933612">
            <w:pPr>
              <w:rPr>
                <w:rFonts w:cs="Arial"/>
                <w:sz w:val="20"/>
              </w:rPr>
            </w:pPr>
            <w:r>
              <w:rPr>
                <w:rFonts w:cs="Arial"/>
                <w:sz w:val="20"/>
              </w:rPr>
              <w:t xml:space="preserve">7b. Welche Rolle spielen </w:t>
            </w:r>
            <w:r w:rsidR="00EA7E29">
              <w:rPr>
                <w:rFonts w:cs="Arial"/>
                <w:sz w:val="20"/>
              </w:rPr>
              <w:t>Shakespeare</w:t>
            </w:r>
            <w:r>
              <w:rPr>
                <w:rFonts w:cs="Arial"/>
                <w:sz w:val="20"/>
              </w:rPr>
              <w:t>s Stücke in diesem Streit und i</w:t>
            </w:r>
            <w:r w:rsidR="00EA7E29">
              <w:rPr>
                <w:rFonts w:cs="Arial"/>
                <w:sz w:val="20"/>
              </w:rPr>
              <w:t>m deutschsprachigen Raum überhaupt.</w:t>
            </w:r>
            <w:r w:rsidR="00F570E6">
              <w:rPr>
                <w:rFonts w:cs="Arial"/>
                <w:sz w:val="20"/>
              </w:rPr>
              <w:t xml:space="preserve"> (</w:t>
            </w:r>
            <w:r w:rsidR="00567418">
              <w:rPr>
                <w:rFonts w:cs="Arial"/>
                <w:sz w:val="20"/>
              </w:rPr>
              <w:t xml:space="preserve">S. </w:t>
            </w:r>
            <w:r w:rsidR="007F619E">
              <w:rPr>
                <w:rFonts w:cs="Arial"/>
                <w:sz w:val="20"/>
              </w:rPr>
              <w:t>241f</w:t>
            </w:r>
            <w:r w:rsidR="00F570E6">
              <w:rPr>
                <w:rFonts w:cs="Arial"/>
                <w:sz w:val="20"/>
              </w:rPr>
              <w:t>)</w:t>
            </w:r>
          </w:p>
          <w:p w:rsidR="007B0316" w:rsidRDefault="007B0316" w:rsidP="00933612">
            <w:pPr>
              <w:rPr>
                <w:rFonts w:cs="Arial"/>
                <w:sz w:val="20"/>
              </w:rPr>
            </w:pPr>
          </w:p>
          <w:p w:rsidR="007B0316" w:rsidRDefault="007B0316" w:rsidP="00933612">
            <w:pPr>
              <w:rPr>
                <w:rFonts w:cs="Arial"/>
                <w:sz w:val="20"/>
              </w:rPr>
            </w:pPr>
          </w:p>
          <w:p w:rsidR="007B0316" w:rsidRDefault="007B0316" w:rsidP="00933612">
            <w:pPr>
              <w:rPr>
                <w:rFonts w:cs="Arial"/>
                <w:sz w:val="20"/>
              </w:rPr>
            </w:pPr>
          </w:p>
          <w:p w:rsidR="007B0316" w:rsidRDefault="007B0316" w:rsidP="00933612">
            <w:pPr>
              <w:rPr>
                <w:rFonts w:cs="Arial"/>
                <w:sz w:val="20"/>
              </w:rPr>
            </w:pPr>
          </w:p>
          <w:p w:rsidR="007B0316" w:rsidRDefault="007B0316" w:rsidP="00933612">
            <w:pPr>
              <w:rPr>
                <w:rFonts w:cs="Arial"/>
                <w:sz w:val="20"/>
              </w:rPr>
            </w:pPr>
          </w:p>
          <w:p w:rsidR="007B0316" w:rsidRDefault="007B0316" w:rsidP="00933612">
            <w:pPr>
              <w:rPr>
                <w:rFonts w:cs="Arial"/>
                <w:sz w:val="20"/>
              </w:rPr>
            </w:pPr>
          </w:p>
        </w:tc>
      </w:tr>
      <w:tr w:rsidR="007B0316" w:rsidRPr="00E67C7D" w:rsidTr="007F619E">
        <w:tc>
          <w:tcPr>
            <w:tcW w:w="1510" w:type="dxa"/>
            <w:tcBorders>
              <w:top w:val="single" w:sz="4" w:space="0" w:color="auto"/>
            </w:tcBorders>
            <w:shd w:val="clear" w:color="auto" w:fill="99CCFF"/>
          </w:tcPr>
          <w:p w:rsidR="007B0316" w:rsidRDefault="007B0316" w:rsidP="00B6326E">
            <w:pPr>
              <w:rPr>
                <w:rFonts w:cs="Arial"/>
                <w:sz w:val="16"/>
                <w:szCs w:val="16"/>
              </w:rPr>
            </w:pPr>
          </w:p>
        </w:tc>
        <w:tc>
          <w:tcPr>
            <w:tcW w:w="7562" w:type="dxa"/>
            <w:tcBorders>
              <w:top w:val="single" w:sz="4" w:space="0" w:color="auto"/>
            </w:tcBorders>
          </w:tcPr>
          <w:p w:rsidR="007B0316" w:rsidRDefault="007B0316" w:rsidP="007B0316">
            <w:pPr>
              <w:rPr>
                <w:rFonts w:cs="Arial"/>
                <w:sz w:val="20"/>
              </w:rPr>
            </w:pPr>
            <w:r>
              <w:rPr>
                <w:rFonts w:cs="Arial"/>
                <w:sz w:val="20"/>
              </w:rPr>
              <w:t xml:space="preserve">8. </w:t>
            </w:r>
            <w:proofErr w:type="spellStart"/>
            <w:r>
              <w:rPr>
                <w:rFonts w:cs="Arial"/>
                <w:sz w:val="20"/>
              </w:rPr>
              <w:t>Bodmer</w:t>
            </w:r>
            <w:proofErr w:type="spellEnd"/>
            <w:r>
              <w:rPr>
                <w:rFonts w:cs="Arial"/>
                <w:sz w:val="20"/>
              </w:rPr>
              <w:t xml:space="preserve"> und</w:t>
            </w:r>
            <w:r w:rsidRPr="000A2D8F">
              <w:rPr>
                <w:rFonts w:cs="Arial"/>
                <w:sz w:val="20"/>
                <w:lang w:val="de-CH"/>
              </w:rPr>
              <w:t xml:space="preserve"> </w:t>
            </w:r>
            <w:proofErr w:type="spellStart"/>
            <w:r w:rsidRPr="000A2D8F">
              <w:rPr>
                <w:rFonts w:cs="Arial"/>
                <w:sz w:val="20"/>
                <w:lang w:val="de-CH"/>
              </w:rPr>
              <w:t>Breitinger</w:t>
            </w:r>
            <w:proofErr w:type="spellEnd"/>
            <w:r>
              <w:rPr>
                <w:rFonts w:cs="Arial"/>
                <w:sz w:val="20"/>
              </w:rPr>
              <w:t xml:space="preserve"> sind bedeutende Literaturkritiker. Was fordern S</w:t>
            </w:r>
            <w:r w:rsidR="007F619E">
              <w:rPr>
                <w:rFonts w:cs="Arial"/>
                <w:sz w:val="20"/>
              </w:rPr>
              <w:t>ie von den Autoren? (S. 239, 242</w:t>
            </w:r>
            <w:r>
              <w:rPr>
                <w:rFonts w:cs="Arial"/>
                <w:sz w:val="20"/>
              </w:rPr>
              <w:t>) Welche Themen würden von Ihnen geforderte Texte heute behandeln? Welche Position nimmt die Literaturk</w:t>
            </w:r>
            <w:r w:rsidR="007F619E">
              <w:rPr>
                <w:rFonts w:cs="Arial"/>
                <w:sz w:val="20"/>
              </w:rPr>
              <w:t xml:space="preserve">ritik </w:t>
            </w:r>
            <w:proofErr w:type="spellStart"/>
            <w:r w:rsidR="007F619E">
              <w:rPr>
                <w:rFonts w:cs="Arial"/>
                <w:sz w:val="20"/>
              </w:rPr>
              <w:t>gemäss</w:t>
            </w:r>
            <w:proofErr w:type="spellEnd"/>
            <w:r w:rsidR="007F619E">
              <w:rPr>
                <w:rFonts w:cs="Arial"/>
                <w:sz w:val="20"/>
              </w:rPr>
              <w:t xml:space="preserve"> Lessing ein (S. 242-223</w:t>
            </w:r>
            <w:r>
              <w:rPr>
                <w:rFonts w:cs="Arial"/>
                <w:sz w:val="20"/>
              </w:rPr>
              <w:t>)?</w:t>
            </w:r>
          </w:p>
          <w:p w:rsidR="007B0316" w:rsidRDefault="007B0316" w:rsidP="007B0316">
            <w:pPr>
              <w:rPr>
                <w:rFonts w:cs="Arial"/>
                <w:sz w:val="20"/>
              </w:rPr>
            </w:pPr>
          </w:p>
          <w:p w:rsidR="007B0316" w:rsidRDefault="007B0316" w:rsidP="007B0316">
            <w:pPr>
              <w:rPr>
                <w:rFonts w:cs="Arial"/>
                <w:sz w:val="20"/>
              </w:rPr>
            </w:pPr>
          </w:p>
          <w:p w:rsidR="007B0316" w:rsidRDefault="007B0316" w:rsidP="007B0316">
            <w:pPr>
              <w:rPr>
                <w:rFonts w:cs="Arial"/>
                <w:sz w:val="20"/>
              </w:rPr>
            </w:pPr>
          </w:p>
          <w:p w:rsidR="007B0316" w:rsidRDefault="007B0316" w:rsidP="007B0316">
            <w:pPr>
              <w:rPr>
                <w:rFonts w:cs="Arial"/>
                <w:sz w:val="20"/>
              </w:rPr>
            </w:pPr>
          </w:p>
          <w:p w:rsidR="007B0316" w:rsidRDefault="007B0316" w:rsidP="007B0316">
            <w:pPr>
              <w:rPr>
                <w:rFonts w:cs="Arial"/>
                <w:color w:val="FF0000"/>
                <w:sz w:val="20"/>
              </w:rPr>
            </w:pPr>
          </w:p>
          <w:p w:rsidR="007B0316" w:rsidRDefault="007B0316" w:rsidP="00933612">
            <w:pPr>
              <w:rPr>
                <w:rFonts w:cs="Arial"/>
                <w:sz w:val="20"/>
              </w:rPr>
            </w:pPr>
          </w:p>
        </w:tc>
      </w:tr>
      <w:tr w:rsidR="00C51EA5" w:rsidRPr="00E67C7D" w:rsidTr="007F619E">
        <w:tc>
          <w:tcPr>
            <w:tcW w:w="1510" w:type="dxa"/>
            <w:tcBorders>
              <w:top w:val="single" w:sz="4" w:space="0" w:color="auto"/>
            </w:tcBorders>
            <w:shd w:val="clear" w:color="auto" w:fill="99CCFF"/>
          </w:tcPr>
          <w:p w:rsidR="00C51EA5" w:rsidRDefault="00C51EA5" w:rsidP="00B6326E">
            <w:pPr>
              <w:rPr>
                <w:rFonts w:cs="Arial"/>
                <w:sz w:val="16"/>
                <w:szCs w:val="16"/>
              </w:rPr>
            </w:pPr>
          </w:p>
        </w:tc>
        <w:tc>
          <w:tcPr>
            <w:tcW w:w="7562" w:type="dxa"/>
            <w:tcBorders>
              <w:top w:val="single" w:sz="4" w:space="0" w:color="auto"/>
            </w:tcBorders>
          </w:tcPr>
          <w:p w:rsidR="00EA7E29" w:rsidRDefault="003F2E06" w:rsidP="00933612">
            <w:pPr>
              <w:rPr>
                <w:rFonts w:cs="Arial"/>
                <w:sz w:val="20"/>
              </w:rPr>
            </w:pPr>
            <w:r>
              <w:rPr>
                <w:rFonts w:cs="Arial"/>
                <w:sz w:val="20"/>
              </w:rPr>
              <w:t>9</w:t>
            </w:r>
            <w:r w:rsidR="007F4939">
              <w:rPr>
                <w:rFonts w:cs="Arial"/>
                <w:sz w:val="20"/>
              </w:rPr>
              <w:t>a</w:t>
            </w:r>
            <w:r>
              <w:rPr>
                <w:rFonts w:cs="Arial"/>
                <w:sz w:val="20"/>
              </w:rPr>
              <w:t xml:space="preserve">. </w:t>
            </w:r>
            <w:r w:rsidR="007F4939">
              <w:rPr>
                <w:rFonts w:cs="Arial"/>
                <w:sz w:val="20"/>
              </w:rPr>
              <w:t>Lessings „Nathan der Weise“ (</w:t>
            </w:r>
            <w:r w:rsidR="00567418">
              <w:rPr>
                <w:rFonts w:cs="Arial"/>
                <w:sz w:val="20"/>
              </w:rPr>
              <w:t xml:space="preserve">S. </w:t>
            </w:r>
            <w:r w:rsidR="007F619E">
              <w:rPr>
                <w:rFonts w:cs="Arial"/>
                <w:sz w:val="20"/>
              </w:rPr>
              <w:t>244f</w:t>
            </w:r>
            <w:r w:rsidR="007F4939">
              <w:rPr>
                <w:rFonts w:cs="Arial"/>
                <w:sz w:val="20"/>
              </w:rPr>
              <w:t>) verkörpert eindrücklich die Forderung nach Toleranz zwischen den Religionen.</w:t>
            </w:r>
          </w:p>
          <w:p w:rsidR="00D93BDE" w:rsidRDefault="00D93BDE" w:rsidP="00B6326E">
            <w:pPr>
              <w:rPr>
                <w:rFonts w:cs="Arial"/>
                <w:sz w:val="20"/>
              </w:rPr>
            </w:pPr>
          </w:p>
          <w:p w:rsidR="00933612" w:rsidRDefault="00933612" w:rsidP="00933612">
            <w:pPr>
              <w:rPr>
                <w:rFonts w:cs="Arial"/>
                <w:sz w:val="20"/>
              </w:rPr>
            </w:pPr>
          </w:p>
          <w:p w:rsidR="00933612" w:rsidRDefault="00933612" w:rsidP="00933612">
            <w:pPr>
              <w:rPr>
                <w:rFonts w:cs="Arial"/>
                <w:sz w:val="20"/>
              </w:rPr>
            </w:pPr>
          </w:p>
          <w:p w:rsidR="007F619E" w:rsidRDefault="007F619E" w:rsidP="00933612">
            <w:pPr>
              <w:rPr>
                <w:rFonts w:cs="Arial"/>
                <w:sz w:val="20"/>
              </w:rPr>
            </w:pPr>
          </w:p>
          <w:p w:rsidR="00933612" w:rsidRPr="00933612" w:rsidRDefault="00933612" w:rsidP="00933612">
            <w:pPr>
              <w:rPr>
                <w:rFonts w:cs="Arial"/>
                <w:color w:val="FF0000"/>
                <w:sz w:val="20"/>
              </w:rPr>
            </w:pPr>
          </w:p>
          <w:p w:rsidR="00EA7E29" w:rsidRDefault="00EA7E29" w:rsidP="00B6326E">
            <w:pPr>
              <w:rPr>
                <w:rFonts w:cs="Arial"/>
                <w:sz w:val="20"/>
              </w:rPr>
            </w:pPr>
          </w:p>
          <w:p w:rsidR="00EA7E29" w:rsidRDefault="00EA7E29" w:rsidP="00B6326E">
            <w:pPr>
              <w:rPr>
                <w:rFonts w:cs="Arial"/>
                <w:sz w:val="20"/>
              </w:rPr>
            </w:pPr>
          </w:p>
        </w:tc>
      </w:tr>
      <w:tr w:rsidR="00D93BDE" w:rsidRPr="00E67C7D" w:rsidTr="007F619E">
        <w:tc>
          <w:tcPr>
            <w:tcW w:w="1510" w:type="dxa"/>
            <w:tcBorders>
              <w:top w:val="single" w:sz="4" w:space="0" w:color="auto"/>
            </w:tcBorders>
            <w:shd w:val="clear" w:color="auto" w:fill="99CCFF"/>
          </w:tcPr>
          <w:p w:rsidR="00D93BDE" w:rsidRDefault="00D93BDE" w:rsidP="00B6326E">
            <w:pPr>
              <w:rPr>
                <w:rFonts w:cs="Arial"/>
                <w:sz w:val="16"/>
                <w:szCs w:val="16"/>
              </w:rPr>
            </w:pPr>
          </w:p>
        </w:tc>
        <w:tc>
          <w:tcPr>
            <w:tcW w:w="7562" w:type="dxa"/>
            <w:tcBorders>
              <w:top w:val="single" w:sz="4" w:space="0" w:color="auto"/>
            </w:tcBorders>
          </w:tcPr>
          <w:p w:rsidR="00933612" w:rsidRDefault="007F4939" w:rsidP="00933612">
            <w:pPr>
              <w:rPr>
                <w:rFonts w:cs="Arial"/>
                <w:sz w:val="20"/>
              </w:rPr>
            </w:pPr>
            <w:r>
              <w:rPr>
                <w:rFonts w:cs="Arial"/>
                <w:sz w:val="20"/>
              </w:rPr>
              <w:t xml:space="preserve">9b. </w:t>
            </w:r>
            <w:r w:rsidR="00D93BDE" w:rsidRPr="007F4939">
              <w:rPr>
                <w:rFonts w:cs="Arial"/>
                <w:sz w:val="20"/>
              </w:rPr>
              <w:t xml:space="preserve">Erklären Sie, weshalb „Nathan der Weise“ als typisches Werk der Aufklärung gilt. (3-4 </w:t>
            </w:r>
            <w:r w:rsidR="00567418">
              <w:rPr>
                <w:rFonts w:cs="Arial"/>
                <w:sz w:val="20"/>
              </w:rPr>
              <w:t xml:space="preserve">vollständige </w:t>
            </w:r>
            <w:r w:rsidR="00D93BDE" w:rsidRPr="007F4939">
              <w:rPr>
                <w:rFonts w:cs="Arial"/>
                <w:sz w:val="20"/>
              </w:rPr>
              <w:t>Sätze)</w:t>
            </w:r>
          </w:p>
          <w:p w:rsidR="00933612" w:rsidRDefault="00933612" w:rsidP="00933612">
            <w:pPr>
              <w:rPr>
                <w:rFonts w:cs="Arial"/>
                <w:sz w:val="20"/>
              </w:rPr>
            </w:pPr>
          </w:p>
          <w:p w:rsidR="007B0316" w:rsidRDefault="007B0316" w:rsidP="00933612">
            <w:pPr>
              <w:rPr>
                <w:rFonts w:cs="Arial"/>
                <w:sz w:val="20"/>
              </w:rPr>
            </w:pPr>
          </w:p>
          <w:p w:rsidR="007B0316" w:rsidRDefault="007B0316" w:rsidP="00933612">
            <w:pPr>
              <w:rPr>
                <w:rFonts w:cs="Arial"/>
                <w:sz w:val="20"/>
              </w:rPr>
            </w:pPr>
          </w:p>
          <w:p w:rsidR="00933612" w:rsidRDefault="00933612" w:rsidP="00933612">
            <w:pPr>
              <w:rPr>
                <w:rFonts w:cs="Arial"/>
                <w:sz w:val="20"/>
              </w:rPr>
            </w:pPr>
          </w:p>
          <w:p w:rsidR="00933612" w:rsidRDefault="00933612" w:rsidP="00933612">
            <w:pPr>
              <w:rPr>
                <w:rFonts w:cs="Arial"/>
                <w:sz w:val="20"/>
              </w:rPr>
            </w:pPr>
          </w:p>
          <w:p w:rsidR="00933612" w:rsidRDefault="00933612" w:rsidP="00933612">
            <w:pPr>
              <w:rPr>
                <w:rFonts w:cs="Arial"/>
                <w:sz w:val="20"/>
              </w:rPr>
            </w:pPr>
          </w:p>
          <w:p w:rsidR="001928C7" w:rsidRDefault="001928C7" w:rsidP="00933612">
            <w:pPr>
              <w:rPr>
                <w:rFonts w:cs="Arial"/>
                <w:sz w:val="20"/>
              </w:rPr>
            </w:pPr>
          </w:p>
          <w:p w:rsidR="00933612" w:rsidRDefault="00933612" w:rsidP="00933612">
            <w:pPr>
              <w:rPr>
                <w:rFonts w:cs="Arial"/>
                <w:sz w:val="20"/>
              </w:rPr>
            </w:pPr>
          </w:p>
          <w:p w:rsidR="007F4939" w:rsidRDefault="00933612" w:rsidP="00933612">
            <w:pPr>
              <w:rPr>
                <w:rFonts w:cs="Arial"/>
                <w:sz w:val="20"/>
              </w:rPr>
            </w:pPr>
            <w:r>
              <w:rPr>
                <w:rFonts w:cs="Arial"/>
                <w:sz w:val="20"/>
              </w:rPr>
              <w:t xml:space="preserve"> </w:t>
            </w:r>
          </w:p>
        </w:tc>
      </w:tr>
      <w:tr w:rsidR="00CC52A8" w:rsidRPr="00E67C7D" w:rsidTr="007F619E">
        <w:tc>
          <w:tcPr>
            <w:tcW w:w="1510" w:type="dxa"/>
            <w:tcBorders>
              <w:top w:val="single" w:sz="4" w:space="0" w:color="auto"/>
            </w:tcBorders>
            <w:shd w:val="clear" w:color="auto" w:fill="99CCFF"/>
          </w:tcPr>
          <w:p w:rsidR="000A2D8F" w:rsidRDefault="000A2D8F" w:rsidP="000A2D8F">
            <w:pPr>
              <w:rPr>
                <w:rFonts w:cs="Arial"/>
                <w:sz w:val="16"/>
                <w:szCs w:val="16"/>
              </w:rPr>
            </w:pPr>
          </w:p>
        </w:tc>
        <w:tc>
          <w:tcPr>
            <w:tcW w:w="7562" w:type="dxa"/>
            <w:tcBorders>
              <w:top w:val="single" w:sz="4" w:space="0" w:color="auto"/>
            </w:tcBorders>
          </w:tcPr>
          <w:p w:rsidR="00CC52A8" w:rsidRDefault="002F12B3" w:rsidP="00B6326E">
            <w:pPr>
              <w:rPr>
                <w:rFonts w:cs="Arial"/>
                <w:sz w:val="20"/>
              </w:rPr>
            </w:pPr>
            <w:r>
              <w:rPr>
                <w:rFonts w:cs="Arial"/>
                <w:sz w:val="20"/>
              </w:rPr>
              <w:t>10</w:t>
            </w:r>
            <w:r w:rsidR="00CC52A8">
              <w:rPr>
                <w:rFonts w:cs="Arial"/>
                <w:sz w:val="20"/>
              </w:rPr>
              <w:t>. Literarischer Glossar: Es gibt einige literaturhistorische und literaturwissenschaftliche Begriffe die</w:t>
            </w:r>
            <w:r w:rsidR="00CC52A8" w:rsidRPr="00E7520D">
              <w:rPr>
                <w:rFonts w:cs="Arial"/>
                <w:sz w:val="20"/>
                <w:lang w:val="de-CH"/>
              </w:rPr>
              <w:t xml:space="preserve"> </w:t>
            </w:r>
            <w:r w:rsidR="00E7520D">
              <w:rPr>
                <w:rFonts w:cs="Arial"/>
                <w:sz w:val="20"/>
                <w:lang w:val="de-CH"/>
              </w:rPr>
              <w:t>klärungsbedürftig</w:t>
            </w:r>
            <w:r w:rsidR="00CC52A8">
              <w:rPr>
                <w:rFonts w:cs="Arial"/>
                <w:sz w:val="20"/>
              </w:rPr>
              <w:t xml:space="preserve"> sind. </w:t>
            </w:r>
            <w:r>
              <w:rPr>
                <w:rFonts w:cs="Arial"/>
                <w:sz w:val="20"/>
              </w:rPr>
              <w:t>Verfassen</w:t>
            </w:r>
            <w:r w:rsidR="00CC52A8">
              <w:rPr>
                <w:rFonts w:cs="Arial"/>
                <w:sz w:val="20"/>
              </w:rPr>
              <w:t xml:space="preserve"> Sie kurze Erläuteru</w:t>
            </w:r>
            <w:r>
              <w:rPr>
                <w:rFonts w:cs="Arial"/>
                <w:sz w:val="20"/>
              </w:rPr>
              <w:t xml:space="preserve">ngen </w:t>
            </w:r>
            <w:r w:rsidR="00CC52A8">
              <w:rPr>
                <w:rFonts w:cs="Arial"/>
                <w:sz w:val="20"/>
              </w:rPr>
              <w:t>für diese Begriffe.</w:t>
            </w:r>
            <w:r>
              <w:rPr>
                <w:rFonts w:cs="Arial"/>
                <w:sz w:val="20"/>
              </w:rPr>
              <w:t xml:space="preserve"> (wenn möglich mit einem Beispielstext</w:t>
            </w:r>
            <w:r w:rsidR="00567418">
              <w:rPr>
                <w:rFonts w:cs="Arial"/>
                <w:sz w:val="20"/>
              </w:rPr>
              <w:t>=Texttitel</w:t>
            </w:r>
            <w:r>
              <w:rPr>
                <w:rFonts w:cs="Arial"/>
                <w:sz w:val="20"/>
              </w:rPr>
              <w:t>)</w:t>
            </w:r>
          </w:p>
          <w:p w:rsidR="000A2D8F" w:rsidRPr="000A2D8F" w:rsidRDefault="000A2D8F" w:rsidP="00B6326E">
            <w:pPr>
              <w:rPr>
                <w:rFonts w:cs="Arial"/>
                <w:sz w:val="16"/>
                <w:szCs w:val="16"/>
                <w:lang w:val="de-CH"/>
              </w:rPr>
            </w:pPr>
            <w:r>
              <w:rPr>
                <w:rFonts w:cs="Arial"/>
                <w:sz w:val="16"/>
                <w:szCs w:val="16"/>
              </w:rPr>
              <w:t xml:space="preserve">evtl. hilft </w:t>
            </w:r>
            <w:hyperlink r:id="rId10" w:history="1">
              <w:r w:rsidRPr="00CB5072">
                <w:rPr>
                  <w:rStyle w:val="Hyperlink"/>
                  <w:rFonts w:cs="Arial"/>
                  <w:sz w:val="16"/>
                  <w:szCs w:val="16"/>
                </w:rPr>
                <w:t>http://www.netor.ch/KWK/index.htm</w:t>
              </w:r>
            </w:hyperlink>
            <w:r>
              <w:rPr>
                <w:rFonts w:cs="Arial"/>
                <w:sz w:val="16"/>
                <w:szCs w:val="16"/>
                <w:lang w:val="de-CH"/>
              </w:rPr>
              <w:t xml:space="preserve"> </w:t>
            </w:r>
          </w:p>
        </w:tc>
      </w:tr>
      <w:tr w:rsidR="00CC52A8" w:rsidRPr="00E67C7D" w:rsidTr="007F619E">
        <w:tc>
          <w:tcPr>
            <w:tcW w:w="1510" w:type="dxa"/>
            <w:tcBorders>
              <w:bottom w:val="single" w:sz="4" w:space="0" w:color="auto"/>
            </w:tcBorders>
            <w:shd w:val="clear" w:color="auto" w:fill="99CCFF"/>
          </w:tcPr>
          <w:p w:rsidR="006D78C0" w:rsidRDefault="006D78C0" w:rsidP="00B6326E">
            <w:pPr>
              <w:rPr>
                <w:rFonts w:cs="Arial"/>
                <w:sz w:val="16"/>
                <w:szCs w:val="16"/>
              </w:rPr>
            </w:pPr>
          </w:p>
          <w:p w:rsidR="00CC52A8" w:rsidRDefault="00CC52A8" w:rsidP="00B6326E">
            <w:pPr>
              <w:rPr>
                <w:rFonts w:cs="Arial"/>
                <w:sz w:val="16"/>
                <w:szCs w:val="16"/>
              </w:rPr>
            </w:pPr>
            <w:r>
              <w:rPr>
                <w:rFonts w:cs="Arial"/>
                <w:sz w:val="16"/>
                <w:szCs w:val="16"/>
              </w:rPr>
              <w:t>Lesegesellschaften</w:t>
            </w:r>
          </w:p>
        </w:tc>
        <w:tc>
          <w:tcPr>
            <w:tcW w:w="7562" w:type="dxa"/>
            <w:tcBorders>
              <w:bottom w:val="single" w:sz="4" w:space="0" w:color="auto"/>
            </w:tcBorders>
          </w:tcPr>
          <w:p w:rsidR="00CC52A8" w:rsidRPr="00933612" w:rsidRDefault="007C4440" w:rsidP="00B6326E">
            <w:pPr>
              <w:rPr>
                <w:rFonts w:cs="Arial"/>
                <w:sz w:val="20"/>
              </w:rPr>
            </w:pPr>
            <w:r w:rsidRPr="00933612">
              <w:rPr>
                <w:rFonts w:cs="Arial"/>
                <w:sz w:val="20"/>
              </w:rPr>
              <w:t xml:space="preserve">Die Lesegesellschaften waren im deutschsprachigen Kulturraum Träger der bürgerlichen Emanzipation und gehören in die Vorgeschichte der Herausbildung politischer Parteien des 19. </w:t>
            </w:r>
            <w:proofErr w:type="spellStart"/>
            <w:r w:rsidRPr="00933612">
              <w:rPr>
                <w:rFonts w:cs="Arial"/>
                <w:sz w:val="20"/>
              </w:rPr>
              <w:t>Jahrhunderts.International</w:t>
            </w:r>
            <w:proofErr w:type="spellEnd"/>
            <w:r w:rsidRPr="00933612">
              <w:rPr>
                <w:rFonts w:cs="Arial"/>
                <w:sz w:val="20"/>
              </w:rPr>
              <w:t xml:space="preserve"> gab es (teilweise wie in Italien, den Niederlanden, England und Frankreich früher) ähnliche Entwicklungen, die aufgrund einer eigenen Ausprägung und Bezeichnung hier nicht erklärt werden.</w:t>
            </w:r>
          </w:p>
        </w:tc>
      </w:tr>
      <w:tr w:rsidR="00CC52A8" w:rsidRPr="00E67C7D" w:rsidTr="007F619E">
        <w:tc>
          <w:tcPr>
            <w:tcW w:w="1510" w:type="dxa"/>
            <w:tcBorders>
              <w:top w:val="single" w:sz="4" w:space="0" w:color="auto"/>
              <w:bottom w:val="single" w:sz="4" w:space="0" w:color="auto"/>
            </w:tcBorders>
            <w:shd w:val="clear" w:color="auto" w:fill="99CCFF"/>
          </w:tcPr>
          <w:p w:rsidR="006D78C0" w:rsidRDefault="006D78C0" w:rsidP="00B6326E">
            <w:pPr>
              <w:rPr>
                <w:rFonts w:cs="Arial"/>
                <w:sz w:val="16"/>
                <w:szCs w:val="16"/>
              </w:rPr>
            </w:pPr>
          </w:p>
          <w:p w:rsidR="00CC52A8" w:rsidRDefault="00CC52A8" w:rsidP="00B6326E">
            <w:pPr>
              <w:rPr>
                <w:rFonts w:cs="Arial"/>
                <w:sz w:val="16"/>
                <w:szCs w:val="16"/>
              </w:rPr>
            </w:pPr>
            <w:r>
              <w:rPr>
                <w:rFonts w:cs="Arial"/>
                <w:sz w:val="16"/>
                <w:szCs w:val="16"/>
              </w:rPr>
              <w:t>literarische Salons</w:t>
            </w:r>
          </w:p>
        </w:tc>
        <w:tc>
          <w:tcPr>
            <w:tcW w:w="7562" w:type="dxa"/>
            <w:tcBorders>
              <w:top w:val="single" w:sz="4" w:space="0" w:color="auto"/>
              <w:bottom w:val="single" w:sz="4" w:space="0" w:color="auto"/>
            </w:tcBorders>
          </w:tcPr>
          <w:p w:rsidR="00CC52A8" w:rsidRPr="00527A3B" w:rsidRDefault="00EA286D" w:rsidP="00B6326E">
            <w:pPr>
              <w:rPr>
                <w:rFonts w:cs="Arial"/>
                <w:sz w:val="20"/>
              </w:rPr>
            </w:pPr>
            <w:r w:rsidRPr="00527A3B">
              <w:rPr>
                <w:sz w:val="20"/>
              </w:rPr>
              <w:t xml:space="preserve">Der </w:t>
            </w:r>
            <w:r w:rsidRPr="00527A3B">
              <w:rPr>
                <w:b/>
                <w:bCs/>
                <w:sz w:val="20"/>
              </w:rPr>
              <w:t>Literarische Salon</w:t>
            </w:r>
            <w:r w:rsidRPr="00527A3B">
              <w:rPr>
                <w:sz w:val="20"/>
              </w:rPr>
              <w:t xml:space="preserve"> kommt in Deutschland im </w:t>
            </w:r>
            <w:hyperlink r:id="rId11" w:tooltip="18. Jahrhundert" w:history="1">
              <w:r w:rsidRPr="00527A3B">
                <w:rPr>
                  <w:rStyle w:val="Hyperlink"/>
                  <w:color w:val="auto"/>
                  <w:sz w:val="20"/>
                  <w:u w:val="none"/>
                </w:rPr>
                <w:t>18. Jahrhundert</w:t>
              </w:r>
            </w:hyperlink>
            <w:r w:rsidRPr="00527A3B">
              <w:rPr>
                <w:sz w:val="20"/>
              </w:rPr>
              <w:t xml:space="preserve"> als Teil bürgerlicher Geselligkeit in Mode. In Frankreich war er schon ein Jahrhundert früher zur Zeit </w:t>
            </w:r>
            <w:hyperlink r:id="rId12" w:tooltip="Ludwig XIV." w:history="1">
              <w:r w:rsidRPr="00527A3B">
                <w:rPr>
                  <w:rStyle w:val="Hyperlink"/>
                  <w:color w:val="auto"/>
                  <w:sz w:val="20"/>
                  <w:u w:val="none"/>
                </w:rPr>
                <w:t>Ludwigs XIV.</w:t>
              </w:r>
            </w:hyperlink>
            <w:r w:rsidRPr="00527A3B">
              <w:rPr>
                <w:sz w:val="20"/>
              </w:rPr>
              <w:t xml:space="preserve"> erfunden worden (von den sog. „</w:t>
            </w:r>
            <w:hyperlink r:id="rId13" w:tooltip="Preziösen" w:history="1">
              <w:r w:rsidRPr="00527A3B">
                <w:rPr>
                  <w:rStyle w:val="Hyperlink"/>
                  <w:color w:val="auto"/>
                  <w:sz w:val="20"/>
                  <w:u w:val="none"/>
                </w:rPr>
                <w:t>Preziösen</w:t>
              </w:r>
            </w:hyperlink>
            <w:r w:rsidRPr="00527A3B">
              <w:rPr>
                <w:sz w:val="20"/>
              </w:rPr>
              <w:t xml:space="preserve">“). Ihre Vorläufer kann man in den </w:t>
            </w:r>
            <w:hyperlink r:id="rId14" w:tooltip="Musenhof" w:history="1">
              <w:r w:rsidRPr="00527A3B">
                <w:rPr>
                  <w:rStyle w:val="Hyperlink"/>
                  <w:color w:val="auto"/>
                  <w:sz w:val="20"/>
                  <w:u w:val="none"/>
                </w:rPr>
                <w:t>Musenhöfen</w:t>
              </w:r>
            </w:hyperlink>
            <w:r w:rsidRPr="00527A3B">
              <w:rPr>
                <w:sz w:val="20"/>
              </w:rPr>
              <w:t xml:space="preserve"> einer </w:t>
            </w:r>
            <w:hyperlink r:id="rId15" w:tooltip="Isabella d'Este" w:history="1">
              <w:r w:rsidRPr="00527A3B">
                <w:rPr>
                  <w:rStyle w:val="Hyperlink"/>
                  <w:color w:val="auto"/>
                  <w:sz w:val="20"/>
                  <w:u w:val="none"/>
                </w:rPr>
                <w:t xml:space="preserve">Isabella </w:t>
              </w:r>
              <w:proofErr w:type="spellStart"/>
              <w:r w:rsidRPr="00527A3B">
                <w:rPr>
                  <w:rStyle w:val="Hyperlink"/>
                  <w:color w:val="auto"/>
                  <w:sz w:val="20"/>
                  <w:u w:val="none"/>
                </w:rPr>
                <w:t>d'Este</w:t>
              </w:r>
              <w:proofErr w:type="spellEnd"/>
            </w:hyperlink>
            <w:r w:rsidRPr="00527A3B">
              <w:rPr>
                <w:sz w:val="20"/>
              </w:rPr>
              <w:t xml:space="preserve"> oder Kaiser </w:t>
            </w:r>
            <w:hyperlink r:id="rId16" w:tooltip="Friedrich II. (HRR)" w:history="1">
              <w:r w:rsidRPr="00527A3B">
                <w:rPr>
                  <w:rStyle w:val="Hyperlink"/>
                  <w:color w:val="auto"/>
                  <w:sz w:val="20"/>
                  <w:u w:val="none"/>
                </w:rPr>
                <w:t>Friedrich II.</w:t>
              </w:r>
            </w:hyperlink>
            <w:r w:rsidRPr="00527A3B">
              <w:rPr>
                <w:sz w:val="20"/>
              </w:rPr>
              <w:t xml:space="preserve"> sehen.</w:t>
            </w:r>
          </w:p>
        </w:tc>
      </w:tr>
      <w:tr w:rsidR="00CC52A8" w:rsidRPr="00E67C7D" w:rsidTr="007F619E">
        <w:tc>
          <w:tcPr>
            <w:tcW w:w="1510" w:type="dxa"/>
            <w:tcBorders>
              <w:top w:val="single" w:sz="4" w:space="0" w:color="auto"/>
              <w:bottom w:val="single" w:sz="4" w:space="0" w:color="auto"/>
            </w:tcBorders>
            <w:shd w:val="clear" w:color="auto" w:fill="99CCFF"/>
          </w:tcPr>
          <w:p w:rsidR="006D78C0" w:rsidRDefault="006D78C0" w:rsidP="00B6326E">
            <w:pPr>
              <w:rPr>
                <w:rFonts w:cs="Arial"/>
                <w:sz w:val="16"/>
                <w:szCs w:val="16"/>
              </w:rPr>
            </w:pPr>
          </w:p>
          <w:p w:rsidR="00CC52A8" w:rsidRDefault="00CC52A8" w:rsidP="00B6326E">
            <w:pPr>
              <w:rPr>
                <w:rFonts w:cs="Arial"/>
                <w:sz w:val="16"/>
                <w:szCs w:val="16"/>
              </w:rPr>
            </w:pPr>
            <w:r>
              <w:rPr>
                <w:rFonts w:cs="Arial"/>
                <w:sz w:val="16"/>
                <w:szCs w:val="16"/>
              </w:rPr>
              <w:t>Nationalkultur</w:t>
            </w:r>
          </w:p>
        </w:tc>
        <w:tc>
          <w:tcPr>
            <w:tcW w:w="7562" w:type="dxa"/>
            <w:tcBorders>
              <w:top w:val="single" w:sz="4" w:space="0" w:color="auto"/>
              <w:bottom w:val="single" w:sz="4" w:space="0" w:color="auto"/>
            </w:tcBorders>
          </w:tcPr>
          <w:p w:rsidR="00CC52A8" w:rsidRPr="00527A3B" w:rsidRDefault="00EA286D" w:rsidP="00B6326E">
            <w:pPr>
              <w:rPr>
                <w:rFonts w:cs="Arial"/>
                <w:sz w:val="20"/>
              </w:rPr>
            </w:pPr>
            <w:r w:rsidRPr="00527A3B">
              <w:rPr>
                <w:rFonts w:cs="Arial"/>
                <w:sz w:val="20"/>
              </w:rPr>
              <w:t>Die Kultur, die eine Nation ein Volk ausmacht.</w:t>
            </w:r>
          </w:p>
        </w:tc>
      </w:tr>
      <w:tr w:rsidR="00CC52A8" w:rsidRPr="00E67C7D" w:rsidTr="007F619E">
        <w:tc>
          <w:tcPr>
            <w:tcW w:w="1510" w:type="dxa"/>
            <w:tcBorders>
              <w:top w:val="single" w:sz="4" w:space="0" w:color="auto"/>
              <w:bottom w:val="single" w:sz="4" w:space="0" w:color="auto"/>
            </w:tcBorders>
            <w:shd w:val="clear" w:color="auto" w:fill="99CCFF"/>
          </w:tcPr>
          <w:p w:rsidR="006D78C0" w:rsidRDefault="006D78C0" w:rsidP="00B6326E">
            <w:pPr>
              <w:rPr>
                <w:rFonts w:cs="Arial"/>
                <w:sz w:val="16"/>
                <w:szCs w:val="16"/>
              </w:rPr>
            </w:pPr>
          </w:p>
          <w:p w:rsidR="00CC52A8" w:rsidRDefault="00CC52A8" w:rsidP="00B6326E">
            <w:pPr>
              <w:rPr>
                <w:rFonts w:cs="Arial"/>
                <w:sz w:val="16"/>
                <w:szCs w:val="16"/>
              </w:rPr>
            </w:pPr>
            <w:r>
              <w:rPr>
                <w:rFonts w:cs="Arial"/>
                <w:sz w:val="16"/>
                <w:szCs w:val="16"/>
              </w:rPr>
              <w:t>Anakreontik</w:t>
            </w:r>
          </w:p>
        </w:tc>
        <w:tc>
          <w:tcPr>
            <w:tcW w:w="7562" w:type="dxa"/>
            <w:tcBorders>
              <w:top w:val="single" w:sz="4" w:space="0" w:color="auto"/>
              <w:bottom w:val="single" w:sz="4" w:space="0" w:color="auto"/>
            </w:tcBorders>
          </w:tcPr>
          <w:p w:rsidR="00CC52A8" w:rsidRPr="00527A3B" w:rsidRDefault="00EA286D" w:rsidP="00B6326E">
            <w:pPr>
              <w:rPr>
                <w:rFonts w:cs="Arial"/>
                <w:sz w:val="20"/>
              </w:rPr>
            </w:pPr>
            <w:r w:rsidRPr="00527A3B">
              <w:rPr>
                <w:rFonts w:cs="Arial"/>
                <w:sz w:val="20"/>
              </w:rPr>
              <w:t>Anakreontik (</w:t>
            </w:r>
            <w:proofErr w:type="spellStart"/>
            <w:r w:rsidRPr="00527A3B">
              <w:rPr>
                <w:rFonts w:cs="Arial"/>
                <w:sz w:val="20"/>
              </w:rPr>
              <w:t>griech</w:t>
            </w:r>
            <w:proofErr w:type="spellEnd"/>
            <w:r w:rsidRPr="00527A3B">
              <w:rPr>
                <w:rFonts w:cs="Arial"/>
                <w:sz w:val="20"/>
              </w:rPr>
              <w:t xml:space="preserve">.), nach dem </w:t>
            </w:r>
            <w:proofErr w:type="spellStart"/>
            <w:r w:rsidRPr="00527A3B">
              <w:rPr>
                <w:rFonts w:cs="Arial"/>
                <w:sz w:val="20"/>
              </w:rPr>
              <w:t>altgriech</w:t>
            </w:r>
            <w:proofErr w:type="spellEnd"/>
            <w:r w:rsidRPr="00527A3B">
              <w:rPr>
                <w:rFonts w:cs="Arial"/>
                <w:sz w:val="20"/>
              </w:rPr>
              <w:t xml:space="preserve">. Lyriker </w:t>
            </w:r>
            <w:proofErr w:type="spellStart"/>
            <w:r w:rsidRPr="00527A3B">
              <w:rPr>
                <w:rFonts w:cs="Arial"/>
                <w:sz w:val="20"/>
              </w:rPr>
              <w:t>Anakreon</w:t>
            </w:r>
            <w:proofErr w:type="spellEnd"/>
            <w:r w:rsidRPr="00527A3B">
              <w:rPr>
                <w:rFonts w:cs="Arial"/>
                <w:sz w:val="20"/>
              </w:rPr>
              <w:t xml:space="preserve"> (6. Jh. v.Chr.) benannte Stilrichtung der dt. und europäischen Dichtung Mitte des 18. Jh. (Rokoko), verspielt-galant, immer um die Themen Liebe, Freundschaft, Natur, Wein, Geselligkeit kreisend.</w:t>
            </w:r>
          </w:p>
        </w:tc>
      </w:tr>
      <w:tr w:rsidR="00CC52A8" w:rsidRPr="00E67C7D" w:rsidTr="007F619E">
        <w:tc>
          <w:tcPr>
            <w:tcW w:w="1510" w:type="dxa"/>
            <w:tcBorders>
              <w:top w:val="single" w:sz="4" w:space="0" w:color="auto"/>
              <w:bottom w:val="single" w:sz="4" w:space="0" w:color="auto"/>
            </w:tcBorders>
            <w:shd w:val="clear" w:color="auto" w:fill="99CCFF"/>
          </w:tcPr>
          <w:p w:rsidR="006D78C0" w:rsidRDefault="006D78C0">
            <w:pPr>
              <w:rPr>
                <w:rFonts w:cs="Arial"/>
                <w:sz w:val="16"/>
                <w:szCs w:val="16"/>
              </w:rPr>
            </w:pPr>
          </w:p>
          <w:p w:rsidR="00CC52A8" w:rsidRDefault="002F12B3">
            <w:pPr>
              <w:rPr>
                <w:rFonts w:cs="Arial"/>
                <w:sz w:val="16"/>
                <w:szCs w:val="16"/>
              </w:rPr>
            </w:pPr>
            <w:r>
              <w:rPr>
                <w:rFonts w:cs="Arial"/>
                <w:sz w:val="16"/>
                <w:szCs w:val="16"/>
              </w:rPr>
              <w:t>Robinsonade</w:t>
            </w:r>
          </w:p>
        </w:tc>
        <w:tc>
          <w:tcPr>
            <w:tcW w:w="7562" w:type="dxa"/>
            <w:tcBorders>
              <w:top w:val="single" w:sz="4" w:space="0" w:color="auto"/>
              <w:bottom w:val="single" w:sz="4" w:space="0" w:color="auto"/>
            </w:tcBorders>
          </w:tcPr>
          <w:p w:rsidR="00CC52A8" w:rsidRPr="00933612" w:rsidRDefault="00EA286D">
            <w:pPr>
              <w:rPr>
                <w:rFonts w:cs="Arial"/>
                <w:sz w:val="20"/>
              </w:rPr>
            </w:pPr>
            <w:r w:rsidRPr="00933612">
              <w:rPr>
                <w:rFonts w:cs="Arial"/>
                <w:sz w:val="20"/>
              </w:rPr>
              <w:t xml:space="preserve">Der Ausdruck Robinsonade bezeichnet das literarische Motiv des </w:t>
            </w:r>
            <w:proofErr w:type="spellStart"/>
            <w:r w:rsidRPr="00933612">
              <w:rPr>
                <w:rFonts w:cs="Arial"/>
                <w:sz w:val="20"/>
              </w:rPr>
              <w:t>Eingeschlossenseins</w:t>
            </w:r>
            <w:proofErr w:type="spellEnd"/>
            <w:r w:rsidRPr="00933612">
              <w:rPr>
                <w:rFonts w:cs="Arial"/>
                <w:sz w:val="20"/>
              </w:rPr>
              <w:t xml:space="preserve"> auf einer Insel, also das Inselmotiv mit unerwünschtem Aufenthalt auf einer Insel, ein Motiv ganz im Gegensatz zur Idylle oder Utopie. Der Begriff ist in Anlehnung an den 1719 erschienenen Roman Robinson Crusoe von Daniel Defoe entstanden, gleichwohl zieht sich das Motiv durch die gesamte Weltliteratur.</w:t>
            </w:r>
          </w:p>
        </w:tc>
      </w:tr>
      <w:tr w:rsidR="002F12B3" w:rsidRPr="00E67C7D" w:rsidTr="007F619E">
        <w:tc>
          <w:tcPr>
            <w:tcW w:w="1510" w:type="dxa"/>
            <w:tcBorders>
              <w:top w:val="single" w:sz="4" w:space="0" w:color="auto"/>
              <w:bottom w:val="single" w:sz="4" w:space="0" w:color="auto"/>
            </w:tcBorders>
            <w:shd w:val="clear" w:color="auto" w:fill="99CCFF"/>
          </w:tcPr>
          <w:p w:rsidR="006D78C0" w:rsidRDefault="002F12B3">
            <w:pPr>
              <w:rPr>
                <w:rFonts w:cs="Arial"/>
                <w:sz w:val="16"/>
                <w:szCs w:val="16"/>
              </w:rPr>
            </w:pPr>
            <w:r>
              <w:rPr>
                <w:rFonts w:cs="Arial"/>
                <w:sz w:val="16"/>
                <w:szCs w:val="16"/>
              </w:rPr>
              <w:t xml:space="preserve">bürgerliches </w:t>
            </w:r>
          </w:p>
          <w:p w:rsidR="002F12B3" w:rsidRDefault="002F12B3">
            <w:pPr>
              <w:rPr>
                <w:rFonts w:cs="Arial"/>
                <w:sz w:val="16"/>
                <w:szCs w:val="16"/>
              </w:rPr>
            </w:pPr>
            <w:r>
              <w:rPr>
                <w:rFonts w:cs="Arial"/>
                <w:sz w:val="16"/>
                <w:szCs w:val="16"/>
              </w:rPr>
              <w:t>Trauerspiel</w:t>
            </w:r>
          </w:p>
        </w:tc>
        <w:tc>
          <w:tcPr>
            <w:tcW w:w="7562" w:type="dxa"/>
            <w:tcBorders>
              <w:top w:val="single" w:sz="4" w:space="0" w:color="auto"/>
              <w:bottom w:val="single" w:sz="4" w:space="0" w:color="auto"/>
            </w:tcBorders>
          </w:tcPr>
          <w:p w:rsidR="002F12B3" w:rsidRPr="00933612" w:rsidRDefault="00EA286D">
            <w:pPr>
              <w:rPr>
                <w:rFonts w:cs="Arial"/>
                <w:sz w:val="20"/>
              </w:rPr>
            </w:pPr>
            <w:r w:rsidRPr="00933612">
              <w:rPr>
                <w:rFonts w:cs="Arial"/>
                <w:sz w:val="20"/>
              </w:rPr>
              <w:t>Das bürgerliche Trauerspiel ist ein Drama, dessen Tragik sich nicht mehr in Schicksalen aus der Welt des Adels, sondern des Bürgertums entfaltet.</w:t>
            </w:r>
          </w:p>
        </w:tc>
      </w:tr>
      <w:tr w:rsidR="002F12B3" w:rsidRPr="00E67C7D" w:rsidTr="007F619E">
        <w:tc>
          <w:tcPr>
            <w:tcW w:w="1510" w:type="dxa"/>
            <w:tcBorders>
              <w:top w:val="single" w:sz="4" w:space="0" w:color="auto"/>
              <w:bottom w:val="single" w:sz="4" w:space="0" w:color="auto"/>
            </w:tcBorders>
            <w:shd w:val="clear" w:color="auto" w:fill="99CCFF"/>
          </w:tcPr>
          <w:p w:rsidR="006D78C0" w:rsidRDefault="006D78C0">
            <w:pPr>
              <w:rPr>
                <w:rFonts w:cs="Arial"/>
                <w:sz w:val="16"/>
                <w:szCs w:val="16"/>
              </w:rPr>
            </w:pPr>
          </w:p>
          <w:p w:rsidR="002F12B3" w:rsidRDefault="002F12B3">
            <w:pPr>
              <w:rPr>
                <w:rFonts w:cs="Arial"/>
                <w:sz w:val="16"/>
                <w:szCs w:val="16"/>
              </w:rPr>
            </w:pPr>
            <w:r>
              <w:rPr>
                <w:rFonts w:cs="Arial"/>
                <w:sz w:val="16"/>
                <w:szCs w:val="16"/>
              </w:rPr>
              <w:t>Alexandriner</w:t>
            </w:r>
          </w:p>
        </w:tc>
        <w:tc>
          <w:tcPr>
            <w:tcW w:w="7562" w:type="dxa"/>
            <w:tcBorders>
              <w:top w:val="single" w:sz="4" w:space="0" w:color="auto"/>
              <w:bottom w:val="single" w:sz="4" w:space="0" w:color="auto"/>
            </w:tcBorders>
          </w:tcPr>
          <w:p w:rsidR="002F12B3" w:rsidRPr="00933612" w:rsidRDefault="00EA286D">
            <w:pPr>
              <w:rPr>
                <w:rFonts w:cs="Arial"/>
                <w:sz w:val="20"/>
              </w:rPr>
            </w:pPr>
            <w:r w:rsidRPr="00933612">
              <w:rPr>
                <w:rFonts w:cs="Arial"/>
                <w:sz w:val="20"/>
              </w:rPr>
              <w:t>Der Alexandriner ist im Deutschen eine sechshebige jambische Verszeile mit Zäsur nach der 3. Hebung. In der deutschen Dichtkunst wird er von Martin Opitz eingeführt.</w:t>
            </w:r>
          </w:p>
        </w:tc>
      </w:tr>
      <w:tr w:rsidR="002F12B3" w:rsidRPr="00E67C7D" w:rsidTr="007F619E">
        <w:tc>
          <w:tcPr>
            <w:tcW w:w="1510" w:type="dxa"/>
            <w:tcBorders>
              <w:top w:val="single" w:sz="4" w:space="0" w:color="auto"/>
              <w:bottom w:val="single" w:sz="4" w:space="0" w:color="auto"/>
            </w:tcBorders>
            <w:shd w:val="clear" w:color="auto" w:fill="99CCFF"/>
          </w:tcPr>
          <w:p w:rsidR="006D78C0" w:rsidRDefault="006D78C0">
            <w:pPr>
              <w:rPr>
                <w:rFonts w:cs="Arial"/>
                <w:sz w:val="16"/>
                <w:szCs w:val="16"/>
              </w:rPr>
            </w:pPr>
          </w:p>
          <w:p w:rsidR="002F12B3" w:rsidRDefault="002F12B3">
            <w:pPr>
              <w:rPr>
                <w:rFonts w:cs="Arial"/>
                <w:sz w:val="16"/>
                <w:szCs w:val="16"/>
              </w:rPr>
            </w:pPr>
            <w:r>
              <w:rPr>
                <w:rFonts w:cs="Arial"/>
                <w:sz w:val="16"/>
                <w:szCs w:val="16"/>
              </w:rPr>
              <w:t>Blankvers</w:t>
            </w:r>
          </w:p>
        </w:tc>
        <w:tc>
          <w:tcPr>
            <w:tcW w:w="7562" w:type="dxa"/>
            <w:tcBorders>
              <w:top w:val="single" w:sz="4" w:space="0" w:color="auto"/>
              <w:bottom w:val="single" w:sz="4" w:space="0" w:color="auto"/>
            </w:tcBorders>
          </w:tcPr>
          <w:p w:rsidR="002F12B3" w:rsidRPr="00933612" w:rsidRDefault="00EA286D">
            <w:pPr>
              <w:rPr>
                <w:rFonts w:cs="Arial"/>
                <w:sz w:val="20"/>
              </w:rPr>
            </w:pPr>
            <w:r w:rsidRPr="00933612">
              <w:rPr>
                <w:rFonts w:cs="Arial"/>
                <w:sz w:val="20"/>
              </w:rPr>
              <w:t xml:space="preserve">Der Blankvers ist eine reimlose Verszeile aus fünf Jamben. Die unbetonte Silbe nach der letzten Hebung kann auch entfallen. Der in England entstandene Blankvers ist weniger ein Lyrik- als vielmehr ein </w:t>
            </w:r>
            <w:proofErr w:type="spellStart"/>
            <w:r w:rsidRPr="00933612">
              <w:rPr>
                <w:rFonts w:cs="Arial"/>
                <w:sz w:val="20"/>
              </w:rPr>
              <w:t>Dramenvers</w:t>
            </w:r>
            <w:proofErr w:type="spellEnd"/>
            <w:r w:rsidRPr="00933612">
              <w:rPr>
                <w:rFonts w:cs="Arial"/>
                <w:sz w:val="20"/>
              </w:rPr>
              <w:t>.</w:t>
            </w:r>
          </w:p>
        </w:tc>
      </w:tr>
      <w:tr w:rsidR="002F12B3" w:rsidRPr="00E67C7D" w:rsidTr="007F619E">
        <w:tc>
          <w:tcPr>
            <w:tcW w:w="1510" w:type="dxa"/>
            <w:tcBorders>
              <w:top w:val="single" w:sz="4" w:space="0" w:color="auto"/>
              <w:bottom w:val="single" w:sz="4" w:space="0" w:color="auto"/>
            </w:tcBorders>
            <w:shd w:val="clear" w:color="auto" w:fill="99CCFF"/>
          </w:tcPr>
          <w:p w:rsidR="006D78C0" w:rsidRDefault="006D78C0">
            <w:pPr>
              <w:rPr>
                <w:rFonts w:cs="Arial"/>
                <w:sz w:val="16"/>
                <w:szCs w:val="16"/>
              </w:rPr>
            </w:pPr>
          </w:p>
          <w:p w:rsidR="002F12B3" w:rsidRDefault="002F12B3">
            <w:pPr>
              <w:rPr>
                <w:rFonts w:cs="Arial"/>
                <w:sz w:val="16"/>
                <w:szCs w:val="16"/>
              </w:rPr>
            </w:pPr>
            <w:r>
              <w:rPr>
                <w:rFonts w:cs="Arial"/>
                <w:sz w:val="16"/>
                <w:szCs w:val="16"/>
              </w:rPr>
              <w:t>Briefroman</w:t>
            </w:r>
          </w:p>
        </w:tc>
        <w:tc>
          <w:tcPr>
            <w:tcW w:w="7562" w:type="dxa"/>
            <w:tcBorders>
              <w:top w:val="single" w:sz="4" w:space="0" w:color="auto"/>
              <w:bottom w:val="single" w:sz="4" w:space="0" w:color="auto"/>
            </w:tcBorders>
          </w:tcPr>
          <w:p w:rsidR="002F12B3" w:rsidRPr="00933612" w:rsidRDefault="00EA286D">
            <w:pPr>
              <w:rPr>
                <w:rFonts w:cs="Arial"/>
                <w:sz w:val="20"/>
              </w:rPr>
            </w:pPr>
            <w:r w:rsidRPr="00933612">
              <w:rPr>
                <w:rFonts w:cs="Arial"/>
                <w:sz w:val="20"/>
              </w:rPr>
              <w:t>Ein Briefroman ist eine Sammlung fingierter Briefe, die in ihrer Präsentation - unter Umständen zusammengehalten von einer Herausgeberstimme - sich zur Romanhandlung verdichten. Möglich sind Briefwechsel zwischen verschiedenen Personen wie die briefliche Hinterlassenschaft eines einzelnen Helden.</w:t>
            </w:r>
          </w:p>
        </w:tc>
      </w:tr>
      <w:tr w:rsidR="002F12B3" w:rsidRPr="00E67C7D" w:rsidTr="007F619E">
        <w:tc>
          <w:tcPr>
            <w:tcW w:w="1510" w:type="dxa"/>
            <w:tcBorders>
              <w:top w:val="single" w:sz="4" w:space="0" w:color="auto"/>
              <w:bottom w:val="single" w:sz="4" w:space="0" w:color="auto"/>
            </w:tcBorders>
            <w:shd w:val="clear" w:color="auto" w:fill="99CCFF"/>
          </w:tcPr>
          <w:p w:rsidR="006D78C0" w:rsidRDefault="006D78C0">
            <w:pPr>
              <w:rPr>
                <w:rFonts w:cs="Arial"/>
                <w:sz w:val="16"/>
                <w:szCs w:val="16"/>
              </w:rPr>
            </w:pPr>
          </w:p>
          <w:p w:rsidR="002F12B3" w:rsidRDefault="002F12B3">
            <w:pPr>
              <w:rPr>
                <w:rFonts w:cs="Arial"/>
                <w:sz w:val="16"/>
                <w:szCs w:val="16"/>
              </w:rPr>
            </w:pPr>
            <w:r>
              <w:rPr>
                <w:rFonts w:cs="Arial"/>
                <w:sz w:val="16"/>
                <w:szCs w:val="16"/>
              </w:rPr>
              <w:t>Empfindsamkeit</w:t>
            </w:r>
          </w:p>
        </w:tc>
        <w:tc>
          <w:tcPr>
            <w:tcW w:w="7562" w:type="dxa"/>
            <w:tcBorders>
              <w:top w:val="single" w:sz="4" w:space="0" w:color="auto"/>
              <w:bottom w:val="single" w:sz="4" w:space="0" w:color="auto"/>
            </w:tcBorders>
          </w:tcPr>
          <w:p w:rsidR="002F12B3" w:rsidRPr="00933612" w:rsidRDefault="00EA286D">
            <w:pPr>
              <w:rPr>
                <w:rFonts w:cs="Arial"/>
                <w:sz w:val="20"/>
              </w:rPr>
            </w:pPr>
            <w:r w:rsidRPr="00933612">
              <w:rPr>
                <w:rFonts w:cs="Arial"/>
                <w:sz w:val="20"/>
              </w:rPr>
              <w:t>Die literarische Epoche der Empfindsamkeit (siehe auch Pietismus) wird zeitlich von 1740 bis 1780 eingegrenzt. Sie ist als Gegenströmung zur rationalen Unterdrückung der Gefühle durch die Aufklärung zu verstehen. Ihr Ursprung ist größtenteils religiös.</w:t>
            </w:r>
          </w:p>
        </w:tc>
      </w:tr>
      <w:tr w:rsidR="002F12B3" w:rsidRPr="00E67C7D" w:rsidTr="007F619E">
        <w:tc>
          <w:tcPr>
            <w:tcW w:w="1510" w:type="dxa"/>
            <w:tcBorders>
              <w:top w:val="single" w:sz="4" w:space="0" w:color="auto"/>
              <w:bottom w:val="single" w:sz="4" w:space="0" w:color="auto"/>
            </w:tcBorders>
            <w:shd w:val="clear" w:color="auto" w:fill="99CCFF"/>
          </w:tcPr>
          <w:p w:rsidR="006D78C0" w:rsidRDefault="006D78C0">
            <w:pPr>
              <w:rPr>
                <w:rFonts w:cs="Arial"/>
                <w:sz w:val="16"/>
                <w:szCs w:val="16"/>
              </w:rPr>
            </w:pPr>
          </w:p>
          <w:p w:rsidR="002F12B3" w:rsidRDefault="002F12B3">
            <w:pPr>
              <w:rPr>
                <w:rFonts w:cs="Arial"/>
                <w:sz w:val="16"/>
                <w:szCs w:val="16"/>
              </w:rPr>
            </w:pPr>
            <w:r>
              <w:rPr>
                <w:rFonts w:cs="Arial"/>
                <w:sz w:val="16"/>
                <w:szCs w:val="16"/>
              </w:rPr>
              <w:t>pikarischer Roman</w:t>
            </w:r>
          </w:p>
        </w:tc>
        <w:tc>
          <w:tcPr>
            <w:tcW w:w="7562" w:type="dxa"/>
            <w:tcBorders>
              <w:top w:val="single" w:sz="4" w:space="0" w:color="auto"/>
              <w:bottom w:val="single" w:sz="4" w:space="0" w:color="auto"/>
            </w:tcBorders>
          </w:tcPr>
          <w:p w:rsidR="002F12B3" w:rsidRPr="00933612" w:rsidRDefault="00503F22">
            <w:pPr>
              <w:rPr>
                <w:rFonts w:cs="Arial"/>
                <w:sz w:val="20"/>
              </w:rPr>
            </w:pPr>
            <w:r w:rsidRPr="00933612">
              <w:rPr>
                <w:rFonts w:cs="Arial"/>
                <w:sz w:val="20"/>
              </w:rPr>
              <w:t xml:space="preserve">Der Schelmenroman oder pikarischer/pikaresker Roman (aus dem Spanischen: </w:t>
            </w:r>
            <w:hyperlink r:id="rId17" w:tooltip="Picaro" w:history="1">
              <w:proofErr w:type="spellStart"/>
              <w:r w:rsidRPr="00933612">
                <w:rPr>
                  <w:rFonts w:cs="Arial"/>
                  <w:sz w:val="20"/>
                </w:rPr>
                <w:t>pícaro</w:t>
              </w:r>
              <w:proofErr w:type="spellEnd"/>
            </w:hyperlink>
            <w:r w:rsidRPr="00933612">
              <w:rPr>
                <w:rFonts w:cs="Arial"/>
                <w:sz w:val="20"/>
              </w:rPr>
              <w:t xml:space="preserve"> = Schelm) schildert aus der Perspektive seines Helden, wie sich dieser in einer Reihe von Abenteuern durchs Leben schlägt. Der Schelm stammt aus den unteren gesellschaftlichen Schichten, ist deshalb ungebildet, aber "bauernschlau". Er hat keinen Einfluss auf die Geschehnisse um ihn herum, schafft es aber immer wieder, sich aus allen brenzligen Situationen </w:t>
            </w:r>
            <w:proofErr w:type="spellStart"/>
            <w:r w:rsidRPr="00933612">
              <w:rPr>
                <w:rFonts w:cs="Arial"/>
                <w:sz w:val="20"/>
              </w:rPr>
              <w:t>herauszuretten</w:t>
            </w:r>
            <w:proofErr w:type="spellEnd"/>
            <w:r w:rsidRPr="00933612">
              <w:rPr>
                <w:rFonts w:cs="Arial"/>
                <w:sz w:val="20"/>
              </w:rPr>
              <w:t>.</w:t>
            </w:r>
          </w:p>
        </w:tc>
      </w:tr>
      <w:tr w:rsidR="002F12B3" w:rsidRPr="00E67C7D" w:rsidTr="007F619E">
        <w:tc>
          <w:tcPr>
            <w:tcW w:w="1510" w:type="dxa"/>
            <w:tcBorders>
              <w:top w:val="single" w:sz="4" w:space="0" w:color="auto"/>
              <w:bottom w:val="single" w:sz="4" w:space="0" w:color="auto"/>
            </w:tcBorders>
            <w:shd w:val="clear" w:color="auto" w:fill="99CCFF"/>
          </w:tcPr>
          <w:p w:rsidR="006D78C0" w:rsidRDefault="006D78C0">
            <w:pPr>
              <w:rPr>
                <w:rFonts w:cs="Arial"/>
                <w:sz w:val="16"/>
                <w:szCs w:val="16"/>
              </w:rPr>
            </w:pPr>
          </w:p>
          <w:p w:rsidR="002F12B3" w:rsidRDefault="002F12B3">
            <w:pPr>
              <w:rPr>
                <w:rFonts w:cs="Arial"/>
                <w:sz w:val="16"/>
                <w:szCs w:val="16"/>
              </w:rPr>
            </w:pPr>
            <w:r>
              <w:rPr>
                <w:rFonts w:cs="Arial"/>
                <w:sz w:val="16"/>
                <w:szCs w:val="16"/>
              </w:rPr>
              <w:t>Pietismus</w:t>
            </w:r>
          </w:p>
        </w:tc>
        <w:tc>
          <w:tcPr>
            <w:tcW w:w="7562" w:type="dxa"/>
            <w:tcBorders>
              <w:top w:val="single" w:sz="4" w:space="0" w:color="auto"/>
              <w:bottom w:val="single" w:sz="4" w:space="0" w:color="auto"/>
            </w:tcBorders>
          </w:tcPr>
          <w:p w:rsidR="002F12B3" w:rsidRPr="00933612" w:rsidRDefault="00EA286D">
            <w:pPr>
              <w:rPr>
                <w:rFonts w:cs="Arial"/>
                <w:sz w:val="20"/>
              </w:rPr>
            </w:pPr>
            <w:r w:rsidRPr="00933612">
              <w:rPr>
                <w:rFonts w:cs="Arial"/>
                <w:sz w:val="20"/>
              </w:rPr>
              <w:t xml:space="preserve">Der Pietismus (v. frz.: </w:t>
            </w:r>
            <w:proofErr w:type="spellStart"/>
            <w:r w:rsidRPr="00933612">
              <w:rPr>
                <w:rFonts w:cs="Arial"/>
                <w:sz w:val="20"/>
              </w:rPr>
              <w:t>piété</w:t>
            </w:r>
            <w:proofErr w:type="spellEnd"/>
            <w:r w:rsidRPr="00933612">
              <w:rPr>
                <w:rFonts w:cs="Arial"/>
                <w:sz w:val="20"/>
              </w:rPr>
              <w:t xml:space="preserve"> = Frömmigkeit) ist nach der Reformation die wichtigste Reformbewegung im deutschen Protestantismus.</w:t>
            </w:r>
          </w:p>
        </w:tc>
      </w:tr>
      <w:tr w:rsidR="002F12B3" w:rsidRPr="00E67C7D" w:rsidTr="007F619E">
        <w:tc>
          <w:tcPr>
            <w:tcW w:w="1510" w:type="dxa"/>
            <w:tcBorders>
              <w:top w:val="single" w:sz="4" w:space="0" w:color="auto"/>
              <w:bottom w:val="single" w:sz="4" w:space="0" w:color="auto"/>
            </w:tcBorders>
            <w:shd w:val="clear" w:color="auto" w:fill="99CCFF"/>
          </w:tcPr>
          <w:p w:rsidR="006D78C0" w:rsidRDefault="006D78C0">
            <w:pPr>
              <w:rPr>
                <w:rFonts w:cs="Arial"/>
                <w:sz w:val="16"/>
                <w:szCs w:val="16"/>
              </w:rPr>
            </w:pPr>
          </w:p>
          <w:p w:rsidR="002F12B3" w:rsidRDefault="002F12B3">
            <w:pPr>
              <w:rPr>
                <w:rFonts w:cs="Arial"/>
                <w:sz w:val="16"/>
                <w:szCs w:val="16"/>
              </w:rPr>
            </w:pPr>
            <w:r>
              <w:rPr>
                <w:rFonts w:cs="Arial"/>
                <w:sz w:val="16"/>
                <w:szCs w:val="16"/>
              </w:rPr>
              <w:t>satirischer Roman</w:t>
            </w:r>
          </w:p>
        </w:tc>
        <w:tc>
          <w:tcPr>
            <w:tcW w:w="7562" w:type="dxa"/>
            <w:tcBorders>
              <w:top w:val="single" w:sz="4" w:space="0" w:color="auto"/>
              <w:bottom w:val="single" w:sz="4" w:space="0" w:color="auto"/>
            </w:tcBorders>
          </w:tcPr>
          <w:p w:rsidR="002F12B3" w:rsidRPr="00933612" w:rsidRDefault="00EA286D">
            <w:pPr>
              <w:rPr>
                <w:rFonts w:cs="Arial"/>
                <w:sz w:val="20"/>
              </w:rPr>
            </w:pPr>
            <w:r w:rsidRPr="00933612">
              <w:rPr>
                <w:sz w:val="20"/>
              </w:rPr>
              <w:t xml:space="preserve">Im </w:t>
            </w:r>
            <w:hyperlink r:id="rId18" w:tooltip="Zeitalter der Aufklärung" w:history="1">
              <w:r w:rsidRPr="00933612">
                <w:rPr>
                  <w:rStyle w:val="Hyperlink"/>
                  <w:color w:val="auto"/>
                  <w:sz w:val="20"/>
                </w:rPr>
                <w:t>Zeitalter der Aufklärung</w:t>
              </w:r>
            </w:hyperlink>
            <w:r w:rsidRPr="00933612">
              <w:rPr>
                <w:sz w:val="20"/>
              </w:rPr>
              <w:t xml:space="preserve"> florierte die Satire als didaktisches Mittel, mit der die philosophischen und pädagogischen Ziele der Aufklärung befördert werden sollten. Die Kritik der Mächtigen blieb jedoch lange Zeit ausgespart; sicher vor allem aus Furcht vor </w:t>
            </w:r>
            <w:hyperlink r:id="rId19" w:tooltip="Zensur" w:history="1">
              <w:r w:rsidRPr="00933612">
                <w:rPr>
                  <w:rStyle w:val="Hyperlink"/>
                  <w:color w:val="auto"/>
                  <w:sz w:val="20"/>
                </w:rPr>
                <w:t>Zensur</w:t>
              </w:r>
            </w:hyperlink>
            <w:r w:rsidRPr="00933612">
              <w:rPr>
                <w:sz w:val="20"/>
              </w:rPr>
              <w:t>.</w:t>
            </w:r>
          </w:p>
        </w:tc>
      </w:tr>
      <w:tr w:rsidR="002F12B3" w:rsidRPr="00E67C7D" w:rsidTr="007F619E">
        <w:tc>
          <w:tcPr>
            <w:tcW w:w="1510" w:type="dxa"/>
            <w:tcBorders>
              <w:top w:val="single" w:sz="4" w:space="0" w:color="auto"/>
              <w:bottom w:val="single" w:sz="4" w:space="0" w:color="auto"/>
            </w:tcBorders>
            <w:shd w:val="clear" w:color="auto" w:fill="99CCFF"/>
          </w:tcPr>
          <w:p w:rsidR="006D78C0" w:rsidRDefault="006D78C0">
            <w:pPr>
              <w:rPr>
                <w:rFonts w:cs="Arial"/>
                <w:sz w:val="16"/>
                <w:szCs w:val="16"/>
              </w:rPr>
            </w:pPr>
          </w:p>
          <w:p w:rsidR="002F12B3" w:rsidRDefault="002F12B3">
            <w:pPr>
              <w:rPr>
                <w:rFonts w:cs="Arial"/>
                <w:sz w:val="16"/>
                <w:szCs w:val="16"/>
              </w:rPr>
            </w:pPr>
            <w:r>
              <w:rPr>
                <w:rFonts w:cs="Arial"/>
                <w:sz w:val="16"/>
                <w:szCs w:val="16"/>
              </w:rPr>
              <w:t>bürgerlicher Roman</w:t>
            </w:r>
          </w:p>
        </w:tc>
        <w:tc>
          <w:tcPr>
            <w:tcW w:w="7562" w:type="dxa"/>
            <w:tcBorders>
              <w:top w:val="single" w:sz="4" w:space="0" w:color="auto"/>
              <w:bottom w:val="single" w:sz="4" w:space="0" w:color="auto"/>
            </w:tcBorders>
          </w:tcPr>
          <w:p w:rsidR="002F12B3" w:rsidRPr="00933612" w:rsidRDefault="00EA286D">
            <w:pPr>
              <w:rPr>
                <w:rFonts w:cs="Arial"/>
                <w:sz w:val="20"/>
              </w:rPr>
            </w:pPr>
            <w:r w:rsidRPr="00933612">
              <w:rPr>
                <w:rFonts w:cs="Arial"/>
                <w:sz w:val="20"/>
              </w:rPr>
              <w:t>Im Zentrum des Romans stehen Bürger.</w:t>
            </w:r>
          </w:p>
        </w:tc>
      </w:tr>
      <w:tr w:rsidR="002F12B3" w:rsidRPr="00E67C7D" w:rsidTr="007F619E">
        <w:tc>
          <w:tcPr>
            <w:tcW w:w="1510" w:type="dxa"/>
            <w:tcBorders>
              <w:top w:val="single" w:sz="4" w:space="0" w:color="auto"/>
              <w:bottom w:val="single" w:sz="4" w:space="0" w:color="auto"/>
            </w:tcBorders>
            <w:shd w:val="clear" w:color="auto" w:fill="99CCFF"/>
          </w:tcPr>
          <w:p w:rsidR="006D78C0" w:rsidRDefault="006D78C0">
            <w:pPr>
              <w:rPr>
                <w:rFonts w:cs="Arial"/>
                <w:sz w:val="16"/>
                <w:szCs w:val="16"/>
              </w:rPr>
            </w:pPr>
          </w:p>
          <w:p w:rsidR="002F12B3" w:rsidRDefault="002F12B3">
            <w:pPr>
              <w:rPr>
                <w:rFonts w:cs="Arial"/>
                <w:sz w:val="16"/>
                <w:szCs w:val="16"/>
              </w:rPr>
            </w:pPr>
            <w:r>
              <w:rPr>
                <w:rFonts w:cs="Arial"/>
                <w:sz w:val="16"/>
                <w:szCs w:val="16"/>
              </w:rPr>
              <w:t>Bildungsroman</w:t>
            </w:r>
          </w:p>
        </w:tc>
        <w:tc>
          <w:tcPr>
            <w:tcW w:w="7562" w:type="dxa"/>
            <w:tcBorders>
              <w:top w:val="single" w:sz="4" w:space="0" w:color="auto"/>
              <w:bottom w:val="single" w:sz="4" w:space="0" w:color="auto"/>
            </w:tcBorders>
          </w:tcPr>
          <w:p w:rsidR="002F12B3" w:rsidRPr="00933612" w:rsidRDefault="00EA286D">
            <w:pPr>
              <w:rPr>
                <w:rFonts w:cs="Arial"/>
                <w:sz w:val="20"/>
              </w:rPr>
            </w:pPr>
            <w:r w:rsidRPr="00933612">
              <w:rPr>
                <w:rFonts w:cs="Arial"/>
                <w:sz w:val="20"/>
              </w:rPr>
              <w:t xml:space="preserve">Der Bildungsroman ist eine im Deutschland der Aufklärung entstandene </w:t>
            </w:r>
            <w:proofErr w:type="spellStart"/>
            <w:r w:rsidRPr="00933612">
              <w:rPr>
                <w:rFonts w:cs="Arial"/>
                <w:sz w:val="20"/>
              </w:rPr>
              <w:t>Romanart</w:t>
            </w:r>
            <w:proofErr w:type="spellEnd"/>
            <w:r w:rsidRPr="00933612">
              <w:rPr>
                <w:rFonts w:cs="Arial"/>
                <w:sz w:val="20"/>
              </w:rPr>
              <w:t xml:space="preserve">, die den </w:t>
            </w:r>
            <w:proofErr w:type="spellStart"/>
            <w:r w:rsidRPr="00933612">
              <w:rPr>
                <w:rFonts w:cs="Arial"/>
                <w:sz w:val="20"/>
              </w:rPr>
              <w:t>Entwicklungsprozeß</w:t>
            </w:r>
            <w:proofErr w:type="spellEnd"/>
            <w:r w:rsidRPr="00933612">
              <w:rPr>
                <w:rFonts w:cs="Arial"/>
                <w:sz w:val="20"/>
              </w:rPr>
              <w:t xml:space="preserve"> eines - meist jungen - Helden zum Thema hat. Dieser erreicht im Idealfall das damalige Ideal eines gebildeten Menschen.</w:t>
            </w:r>
          </w:p>
        </w:tc>
      </w:tr>
      <w:tr w:rsidR="00706692" w:rsidRPr="00E67C7D" w:rsidTr="007F619E">
        <w:tc>
          <w:tcPr>
            <w:tcW w:w="1510" w:type="dxa"/>
            <w:tcBorders>
              <w:top w:val="single" w:sz="4" w:space="0" w:color="auto"/>
              <w:bottom w:val="single" w:sz="4" w:space="0" w:color="auto"/>
            </w:tcBorders>
            <w:shd w:val="clear" w:color="auto" w:fill="99CCFF"/>
          </w:tcPr>
          <w:p w:rsidR="006D78C0" w:rsidRDefault="006D78C0">
            <w:pPr>
              <w:rPr>
                <w:rFonts w:cs="Arial"/>
                <w:sz w:val="16"/>
                <w:szCs w:val="16"/>
              </w:rPr>
            </w:pPr>
          </w:p>
          <w:p w:rsidR="00706692" w:rsidRDefault="00706692">
            <w:pPr>
              <w:rPr>
                <w:rFonts w:cs="Arial"/>
                <w:sz w:val="16"/>
                <w:szCs w:val="16"/>
              </w:rPr>
            </w:pPr>
            <w:r>
              <w:rPr>
                <w:rFonts w:cs="Arial"/>
                <w:sz w:val="16"/>
                <w:szCs w:val="16"/>
              </w:rPr>
              <w:t>Frauenroman</w:t>
            </w:r>
          </w:p>
        </w:tc>
        <w:tc>
          <w:tcPr>
            <w:tcW w:w="7562" w:type="dxa"/>
            <w:tcBorders>
              <w:top w:val="single" w:sz="4" w:space="0" w:color="auto"/>
              <w:bottom w:val="single" w:sz="4" w:space="0" w:color="auto"/>
            </w:tcBorders>
          </w:tcPr>
          <w:p w:rsidR="00706692" w:rsidRPr="00933612" w:rsidRDefault="00EA286D">
            <w:pPr>
              <w:rPr>
                <w:rFonts w:cs="Arial"/>
                <w:sz w:val="20"/>
              </w:rPr>
            </w:pPr>
            <w:r w:rsidRPr="00933612">
              <w:rPr>
                <w:sz w:val="20"/>
              </w:rPr>
              <w:t xml:space="preserve">Der Begriff </w:t>
            </w:r>
            <w:r w:rsidRPr="00933612">
              <w:rPr>
                <w:b/>
                <w:bCs/>
                <w:sz w:val="20"/>
              </w:rPr>
              <w:t>Frauenliteratur</w:t>
            </w:r>
            <w:r w:rsidRPr="00933612">
              <w:rPr>
                <w:sz w:val="20"/>
              </w:rPr>
              <w:t xml:space="preserve"> bezeichnet ein </w:t>
            </w:r>
            <w:hyperlink r:id="rId20" w:tooltip="Genre" w:history="1">
              <w:r w:rsidRPr="00933612">
                <w:rPr>
                  <w:rStyle w:val="Hyperlink"/>
                  <w:color w:val="auto"/>
                  <w:sz w:val="20"/>
                </w:rPr>
                <w:t>Genre</w:t>
              </w:r>
            </w:hyperlink>
            <w:r w:rsidRPr="00933612">
              <w:rPr>
                <w:sz w:val="20"/>
              </w:rPr>
              <w:t xml:space="preserve"> sowohl </w:t>
            </w:r>
            <w:hyperlink r:id="rId21" w:tooltip="Belletristik" w:history="1">
              <w:r w:rsidRPr="00933612">
                <w:rPr>
                  <w:rStyle w:val="Hyperlink"/>
                  <w:color w:val="auto"/>
                  <w:sz w:val="20"/>
                </w:rPr>
                <w:t>belletristischer</w:t>
              </w:r>
            </w:hyperlink>
            <w:r w:rsidRPr="00933612">
              <w:rPr>
                <w:sz w:val="20"/>
              </w:rPr>
              <w:t xml:space="preserve"> als auch </w:t>
            </w:r>
            <w:hyperlink r:id="rId22" w:tooltip="Essay" w:history="1">
              <w:r w:rsidRPr="00933612">
                <w:rPr>
                  <w:rStyle w:val="Hyperlink"/>
                  <w:color w:val="auto"/>
                  <w:sz w:val="20"/>
                </w:rPr>
                <w:t>essayistischer</w:t>
              </w:r>
            </w:hyperlink>
            <w:r w:rsidRPr="00933612">
              <w:rPr>
                <w:sz w:val="20"/>
              </w:rPr>
              <w:t xml:space="preserve"> </w:t>
            </w:r>
            <w:hyperlink r:id="rId23" w:tooltip="Literatur" w:history="1">
              <w:r w:rsidRPr="00933612">
                <w:rPr>
                  <w:rStyle w:val="Hyperlink"/>
                  <w:color w:val="auto"/>
                  <w:sz w:val="20"/>
                </w:rPr>
                <w:t>Literatur</w:t>
              </w:r>
            </w:hyperlink>
            <w:r w:rsidRPr="00933612">
              <w:rPr>
                <w:sz w:val="20"/>
              </w:rPr>
              <w:t xml:space="preserve">, die - im weitesten Sinne des Begriffs - als 'Literatur </w:t>
            </w:r>
            <w:r w:rsidRPr="00933612">
              <w:rPr>
                <w:i/>
                <w:iCs/>
                <w:sz w:val="20"/>
              </w:rPr>
              <w:t>von</w:t>
            </w:r>
            <w:r w:rsidRPr="00933612">
              <w:rPr>
                <w:sz w:val="20"/>
              </w:rPr>
              <w:t xml:space="preserve"> Frauen und /oder </w:t>
            </w:r>
            <w:r w:rsidRPr="00933612">
              <w:rPr>
                <w:i/>
                <w:iCs/>
                <w:sz w:val="20"/>
              </w:rPr>
              <w:t>über</w:t>
            </w:r>
            <w:r w:rsidRPr="00933612">
              <w:rPr>
                <w:sz w:val="20"/>
              </w:rPr>
              <w:t xml:space="preserve"> Frauen und/oder </w:t>
            </w:r>
            <w:r w:rsidRPr="00933612">
              <w:rPr>
                <w:i/>
                <w:iCs/>
                <w:sz w:val="20"/>
              </w:rPr>
              <w:t>für</w:t>
            </w:r>
            <w:r w:rsidRPr="00933612">
              <w:rPr>
                <w:sz w:val="20"/>
              </w:rPr>
              <w:t xml:space="preserve"> Frauen' beschrieben werden kann.</w:t>
            </w:r>
          </w:p>
        </w:tc>
      </w:tr>
      <w:tr w:rsidR="002C7B6A" w:rsidRPr="00E67C7D" w:rsidTr="007F619E">
        <w:tc>
          <w:tcPr>
            <w:tcW w:w="1510" w:type="dxa"/>
            <w:tcBorders>
              <w:top w:val="single" w:sz="4" w:space="0" w:color="auto"/>
              <w:bottom w:val="single" w:sz="4" w:space="0" w:color="auto"/>
            </w:tcBorders>
            <w:shd w:val="clear" w:color="auto" w:fill="99CCFF"/>
          </w:tcPr>
          <w:p w:rsidR="002C7B6A" w:rsidRDefault="002C7B6A">
            <w:pPr>
              <w:rPr>
                <w:rFonts w:cs="Arial"/>
                <w:sz w:val="16"/>
                <w:szCs w:val="16"/>
              </w:rPr>
            </w:pPr>
          </w:p>
        </w:tc>
        <w:tc>
          <w:tcPr>
            <w:tcW w:w="7562" w:type="dxa"/>
            <w:tcBorders>
              <w:top w:val="single" w:sz="4" w:space="0" w:color="auto"/>
              <w:bottom w:val="single" w:sz="4" w:space="0" w:color="auto"/>
            </w:tcBorders>
          </w:tcPr>
          <w:p w:rsidR="002C7B6A" w:rsidRPr="001928C7" w:rsidRDefault="002C7B6A">
            <w:pPr>
              <w:rPr>
                <w:rFonts w:cs="Arial"/>
                <w:sz w:val="20"/>
              </w:rPr>
            </w:pPr>
            <w:r w:rsidRPr="001928C7">
              <w:rPr>
                <w:rFonts w:cs="Arial"/>
                <w:sz w:val="20"/>
              </w:rPr>
              <w:t>Schlussüberlegung: Leben wir in einem aufgeklärten Zeitalter?</w:t>
            </w:r>
            <w:r w:rsidR="000A2D8F" w:rsidRPr="001928C7">
              <w:rPr>
                <w:rFonts w:cs="Arial"/>
                <w:sz w:val="20"/>
              </w:rPr>
              <w:t xml:space="preserve"> Notieren Sie ein paar kritische Gedanken zu dieser Frage.</w:t>
            </w:r>
            <w:r w:rsidR="00343FF3" w:rsidRPr="001928C7">
              <w:rPr>
                <w:rFonts w:cs="Arial"/>
                <w:sz w:val="20"/>
              </w:rPr>
              <w:t xml:space="preserve"> (</w:t>
            </w:r>
            <w:r w:rsidR="001928C7">
              <w:rPr>
                <w:rFonts w:cs="Arial"/>
                <w:sz w:val="20"/>
              </w:rPr>
              <w:t>auf ein Blatt</w:t>
            </w:r>
            <w:r w:rsidR="00343FF3" w:rsidRPr="001928C7">
              <w:rPr>
                <w:rFonts w:cs="Arial"/>
                <w:sz w:val="20"/>
              </w:rPr>
              <w:t>)</w:t>
            </w:r>
          </w:p>
          <w:p w:rsidR="00567418" w:rsidRPr="001928C7" w:rsidRDefault="0033658C">
            <w:pPr>
              <w:rPr>
                <w:rFonts w:cs="Arial"/>
                <w:sz w:val="20"/>
              </w:rPr>
            </w:pPr>
            <w:r w:rsidRPr="001928C7">
              <w:rPr>
                <w:rFonts w:cs="Arial"/>
                <w:sz w:val="20"/>
              </w:rPr>
              <w:t>individuelle Lösung</w:t>
            </w:r>
            <w:r w:rsidR="001928C7">
              <w:rPr>
                <w:rFonts w:cs="Arial"/>
                <w:sz w:val="20"/>
              </w:rPr>
              <w:t>, Hausaufgabe</w:t>
            </w:r>
            <w:r w:rsidR="00527A3B">
              <w:rPr>
                <w:rFonts w:cs="Arial"/>
                <w:sz w:val="20"/>
              </w:rPr>
              <w:t>; Diskussion</w:t>
            </w:r>
          </w:p>
        </w:tc>
      </w:tr>
    </w:tbl>
    <w:p w:rsidR="00E67C7D" w:rsidRPr="00E67C7D" w:rsidRDefault="00E67C7D" w:rsidP="007F619E">
      <w:bookmarkStart w:id="0" w:name="_GoBack"/>
      <w:bookmarkEnd w:id="0"/>
    </w:p>
    <w:sectPr w:rsidR="00E67C7D" w:rsidRPr="00E67C7D">
      <w:headerReference w:type="even" r:id="rId24"/>
      <w:headerReference w:type="default" r:id="rId25"/>
      <w:footerReference w:type="even" r:id="rId26"/>
      <w:footerReference w:type="default" r:id="rId27"/>
      <w:headerReference w:type="first" r:id="rId28"/>
      <w:footerReference w:type="first" r:id="rId2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731" w:rsidRDefault="008E3731">
      <w:r>
        <w:separator/>
      </w:r>
    </w:p>
  </w:endnote>
  <w:endnote w:type="continuationSeparator" w:id="0">
    <w:p w:rsidR="008E3731" w:rsidRDefault="008E3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6AC" w:rsidRDefault="001756A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A6F" w:rsidRDefault="0051289C">
    <w:pPr>
      <w:pStyle w:val="Fuzeile"/>
      <w:shd w:val="clear" w:color="auto" w:fill="FFFFFF"/>
      <w:rPr>
        <w:color w:val="000000"/>
        <w:sz w:val="20"/>
        <w:lang w:val="de-CH"/>
      </w:rPr>
    </w:pPr>
    <w:r>
      <w:rPr>
        <w:color w:val="000000"/>
        <w:sz w:val="20"/>
        <w:shd w:val="clear" w:color="auto" w:fill="99CCFF"/>
        <w:lang w:val="de-CH"/>
      </w:rPr>
      <w:t>3</w:t>
    </w:r>
    <w:r w:rsidR="00016A6F">
      <w:rPr>
        <w:color w:val="000000"/>
        <w:sz w:val="20"/>
        <w:shd w:val="clear" w:color="auto" w:fill="99CCFF"/>
        <w:lang w:val="de-CH"/>
      </w:rPr>
      <w:t>. Lehrjahr</w:t>
    </w:r>
    <w:r w:rsidR="00016A6F">
      <w:rPr>
        <w:color w:val="FFFFFF"/>
        <w:sz w:val="20"/>
        <w:shd w:val="clear" w:color="auto" w:fill="99CCFF"/>
        <w:lang w:val="de-CH"/>
      </w:rPr>
      <w:tab/>
    </w:r>
    <w:r w:rsidR="00016A6F">
      <w:rPr>
        <w:color w:val="FFFFFF"/>
        <w:sz w:val="20"/>
        <w:shd w:val="clear" w:color="auto" w:fill="99CCFF"/>
        <w:lang w:val="de-CH"/>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6AC" w:rsidRDefault="001756A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731" w:rsidRDefault="008E3731">
      <w:r>
        <w:separator/>
      </w:r>
    </w:p>
  </w:footnote>
  <w:footnote w:type="continuationSeparator" w:id="0">
    <w:p w:rsidR="008E3731" w:rsidRDefault="008E3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6AC" w:rsidRDefault="001756A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A6F" w:rsidRDefault="0051289C">
    <w:pPr>
      <w:pStyle w:val="Kopfzeile"/>
      <w:shd w:val="clear" w:color="auto" w:fill="FFFFFF"/>
      <w:rPr>
        <w:rFonts w:ascii="Monotype Corsiva" w:hAnsi="Monotype Corsiva"/>
        <w:color w:val="FFFFFF"/>
        <w:sz w:val="20"/>
        <w:lang w:val="de-CH"/>
      </w:rPr>
    </w:pPr>
    <w:r>
      <w:rPr>
        <w:color w:val="000000"/>
        <w:sz w:val="20"/>
        <w:shd w:val="clear" w:color="auto" w:fill="99CCFF"/>
        <w:lang w:val="de-CH"/>
      </w:rPr>
      <w:t>Information und Kultur</w:t>
    </w:r>
    <w:r w:rsidR="00016A6F">
      <w:rPr>
        <w:shd w:val="clear" w:color="auto" w:fill="99CCFF"/>
        <w:lang w:val="de-CH"/>
      </w:rPr>
      <w:tab/>
    </w:r>
    <w:r w:rsidR="00016A6F">
      <w:rPr>
        <w:shd w:val="clear" w:color="auto" w:fill="99CCFF"/>
        <w:lang w:val="de-CH"/>
      </w:rPr>
      <w:tab/>
    </w:r>
    <w:r w:rsidR="00016A6F" w:rsidRPr="00DC1A39">
      <w:rPr>
        <w:sz w:val="20"/>
        <w:shd w:val="clear" w:color="auto" w:fill="99CCFF"/>
        <w:lang w:val="de-CH"/>
      </w:rPr>
      <w:t>Aufklärung</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6AC" w:rsidRDefault="001756A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C35D1"/>
    <w:multiLevelType w:val="hybridMultilevel"/>
    <w:tmpl w:val="C2B63742"/>
    <w:lvl w:ilvl="0" w:tplc="A670A28C">
      <w:start w:val="1"/>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08464F"/>
    <w:multiLevelType w:val="hybridMultilevel"/>
    <w:tmpl w:val="0C52F9B0"/>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FF6A94"/>
    <w:multiLevelType w:val="hybridMultilevel"/>
    <w:tmpl w:val="95E02A8C"/>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8F86624"/>
    <w:multiLevelType w:val="hybridMultilevel"/>
    <w:tmpl w:val="D9483B16"/>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442E67CC"/>
    <w:multiLevelType w:val="hybridMultilevel"/>
    <w:tmpl w:val="0C100E8E"/>
    <w:lvl w:ilvl="0" w:tplc="04070017">
      <w:start w:val="1"/>
      <w:numFmt w:val="lowerLetter"/>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A2B236CC">
      <w:start w:val="1"/>
      <w:numFmt w:val="bullet"/>
      <w:lvlText w:val="-"/>
      <w:lvlJc w:val="left"/>
      <w:pPr>
        <w:tabs>
          <w:tab w:val="num" w:pos="2880"/>
        </w:tabs>
        <w:ind w:left="2880" w:hanging="360"/>
      </w:pPr>
      <w:rPr>
        <w:rFonts w:ascii="Times New Roman" w:eastAsia="Times New Roman" w:hAnsi="Times New Roman" w:cs="Times New Roman"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55740810"/>
    <w:multiLevelType w:val="hybridMultilevel"/>
    <w:tmpl w:val="63CC1450"/>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6" w15:restartNumberingAfterBreak="0">
    <w:nsid w:val="5B45252B"/>
    <w:multiLevelType w:val="hybridMultilevel"/>
    <w:tmpl w:val="61849470"/>
    <w:lvl w:ilvl="0" w:tplc="A670A28C">
      <w:start w:val="1"/>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9f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1FA"/>
    <w:rsid w:val="0000484A"/>
    <w:rsid w:val="00016A6F"/>
    <w:rsid w:val="00026B63"/>
    <w:rsid w:val="000A2D8F"/>
    <w:rsid w:val="001756AC"/>
    <w:rsid w:val="001928C7"/>
    <w:rsid w:val="001C5699"/>
    <w:rsid w:val="001E7E32"/>
    <w:rsid w:val="002148D5"/>
    <w:rsid w:val="002404D3"/>
    <w:rsid w:val="00294238"/>
    <w:rsid w:val="002C7B6A"/>
    <w:rsid w:val="002F12B3"/>
    <w:rsid w:val="00327243"/>
    <w:rsid w:val="0033658C"/>
    <w:rsid w:val="00343FF3"/>
    <w:rsid w:val="003E1DAF"/>
    <w:rsid w:val="003E430E"/>
    <w:rsid w:val="003F2E06"/>
    <w:rsid w:val="00462194"/>
    <w:rsid w:val="00503F22"/>
    <w:rsid w:val="0051289C"/>
    <w:rsid w:val="00515DCD"/>
    <w:rsid w:val="00527A3B"/>
    <w:rsid w:val="00567418"/>
    <w:rsid w:val="005E4A36"/>
    <w:rsid w:val="006660D8"/>
    <w:rsid w:val="006D78C0"/>
    <w:rsid w:val="00706692"/>
    <w:rsid w:val="0077578E"/>
    <w:rsid w:val="007B0316"/>
    <w:rsid w:val="007C30EA"/>
    <w:rsid w:val="007C4440"/>
    <w:rsid w:val="007F4939"/>
    <w:rsid w:val="007F619E"/>
    <w:rsid w:val="00814F6A"/>
    <w:rsid w:val="0083051C"/>
    <w:rsid w:val="008E3731"/>
    <w:rsid w:val="00933612"/>
    <w:rsid w:val="00A20AC2"/>
    <w:rsid w:val="00B105BD"/>
    <w:rsid w:val="00B6326E"/>
    <w:rsid w:val="00B66889"/>
    <w:rsid w:val="00BB159D"/>
    <w:rsid w:val="00C04938"/>
    <w:rsid w:val="00C51EA5"/>
    <w:rsid w:val="00C67015"/>
    <w:rsid w:val="00CA7C4F"/>
    <w:rsid w:val="00CC1FEF"/>
    <w:rsid w:val="00CC52A8"/>
    <w:rsid w:val="00D73E93"/>
    <w:rsid w:val="00D93701"/>
    <w:rsid w:val="00D93BDE"/>
    <w:rsid w:val="00DB057B"/>
    <w:rsid w:val="00DC1A39"/>
    <w:rsid w:val="00E52D9E"/>
    <w:rsid w:val="00E67C7D"/>
    <w:rsid w:val="00E7520D"/>
    <w:rsid w:val="00E834EA"/>
    <w:rsid w:val="00EA286D"/>
    <w:rsid w:val="00EA7E29"/>
    <w:rsid w:val="00F552C8"/>
    <w:rsid w:val="00F570E6"/>
    <w:rsid w:val="00F95D48"/>
    <w:rsid w:val="00FF41F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9f3"/>
    </o:shapedefaults>
    <o:shapelayout v:ext="edit">
      <o:idmap v:ext="edit" data="1"/>
    </o:shapelayout>
  </w:shapeDefaults>
  <w:decimalSymbol w:val="."/>
  <w:listSeparator w:val=";"/>
  <w14:docId w14:val="763BF86C"/>
  <w15:docId w15:val="{EDC99A5D-AF1D-4C94-87E9-2BB35FA7E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basedOn w:val="Absatz-Standardschriftart"/>
    <w:rsid w:val="00FF41FA"/>
    <w:rPr>
      <w:color w:val="0000FF"/>
      <w:u w:val="single"/>
    </w:rPr>
  </w:style>
  <w:style w:type="character" w:styleId="BesuchterLink">
    <w:name w:val="FollowedHyperlink"/>
    <w:basedOn w:val="Absatz-Standardschriftart"/>
    <w:rsid w:val="00FF41FA"/>
    <w:rPr>
      <w:color w:val="800080"/>
      <w:u w:val="single"/>
    </w:rPr>
  </w:style>
  <w:style w:type="paragraph" w:styleId="Textkrper">
    <w:name w:val="Body Text"/>
    <w:basedOn w:val="Standard"/>
    <w:rsid w:val="00D93BDE"/>
    <w:pPr>
      <w:tabs>
        <w:tab w:val="right" w:pos="5245"/>
        <w:tab w:val="right" w:pos="9639"/>
      </w:tabs>
      <w:spacing w:after="60"/>
    </w:pPr>
    <w:rPr>
      <w:rFonts w:cs="Arial"/>
      <w:sz w:val="22"/>
      <w:szCs w:val="24"/>
      <w:lang w:val="de-CH"/>
    </w:rPr>
  </w:style>
  <w:style w:type="paragraph" w:styleId="StandardWeb">
    <w:name w:val="Normal (Web)"/>
    <w:basedOn w:val="Standard"/>
    <w:rsid w:val="00503F22"/>
    <w:pPr>
      <w:spacing w:before="100" w:beforeAutospacing="1" w:after="100" w:afterAutospacing="1"/>
    </w:pPr>
    <w:rPr>
      <w:rFonts w:ascii="Times New Roman" w:hAnsi="Times New Roman"/>
      <w:szCs w:val="24"/>
      <w:lang w:val="de-CH" w:eastAsia="de-CH"/>
    </w:rPr>
  </w:style>
  <w:style w:type="paragraph" w:styleId="Sprechblasentext">
    <w:name w:val="Balloon Text"/>
    <w:basedOn w:val="Standard"/>
    <w:link w:val="SprechblasentextZchn"/>
    <w:rsid w:val="001928C7"/>
    <w:rPr>
      <w:rFonts w:ascii="Tahoma" w:hAnsi="Tahoma" w:cs="Tahoma"/>
      <w:sz w:val="16"/>
      <w:szCs w:val="16"/>
    </w:rPr>
  </w:style>
  <w:style w:type="character" w:customStyle="1" w:styleId="SprechblasentextZchn">
    <w:name w:val="Sprechblasentext Zchn"/>
    <w:basedOn w:val="Absatz-Standardschriftart"/>
    <w:link w:val="Sprechblasentext"/>
    <w:rsid w:val="001928C7"/>
    <w:rPr>
      <w:rFonts w:ascii="Tahoma"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202158">
      <w:bodyDiv w:val="1"/>
      <w:marLeft w:val="0"/>
      <w:marRight w:val="0"/>
      <w:marTop w:val="0"/>
      <w:marBottom w:val="0"/>
      <w:divBdr>
        <w:top w:val="none" w:sz="0" w:space="0" w:color="auto"/>
        <w:left w:val="none" w:sz="0" w:space="0" w:color="auto"/>
        <w:bottom w:val="none" w:sz="0" w:space="0" w:color="auto"/>
        <w:right w:val="none" w:sz="0" w:space="0" w:color="auto"/>
      </w:divBdr>
      <w:divsChild>
        <w:div w:id="2098090085">
          <w:marLeft w:val="0"/>
          <w:marRight w:val="0"/>
          <w:marTop w:val="0"/>
          <w:marBottom w:val="0"/>
          <w:divBdr>
            <w:top w:val="none" w:sz="0" w:space="0" w:color="auto"/>
            <w:left w:val="none" w:sz="0" w:space="0" w:color="auto"/>
            <w:bottom w:val="none" w:sz="0" w:space="0" w:color="auto"/>
            <w:right w:val="none" w:sz="0" w:space="0" w:color="auto"/>
          </w:divBdr>
          <w:divsChild>
            <w:div w:id="1098788790">
              <w:marLeft w:val="0"/>
              <w:marRight w:val="0"/>
              <w:marTop w:val="0"/>
              <w:marBottom w:val="0"/>
              <w:divBdr>
                <w:top w:val="none" w:sz="0" w:space="0" w:color="auto"/>
                <w:left w:val="none" w:sz="0" w:space="0" w:color="auto"/>
                <w:bottom w:val="none" w:sz="0" w:space="0" w:color="auto"/>
                <w:right w:val="none" w:sz="0" w:space="0" w:color="auto"/>
              </w:divBdr>
              <w:divsChild>
                <w:div w:id="151263369">
                  <w:marLeft w:val="2928"/>
                  <w:marRight w:val="0"/>
                  <w:marTop w:val="720"/>
                  <w:marBottom w:val="0"/>
                  <w:divBdr>
                    <w:top w:val="none" w:sz="0" w:space="0" w:color="auto"/>
                    <w:left w:val="none" w:sz="0" w:space="0" w:color="auto"/>
                    <w:bottom w:val="none" w:sz="0" w:space="0" w:color="auto"/>
                    <w:right w:val="none" w:sz="0" w:space="0" w:color="auto"/>
                  </w:divBdr>
                  <w:divsChild>
                    <w:div w:id="141728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huelerlexikon.de" TargetMode="External"/><Relationship Id="rId13" Type="http://schemas.openxmlformats.org/officeDocument/2006/relationships/hyperlink" Target="http://de.wikipedia.org/wiki/Prezi%C3%B6sen" TargetMode="External"/><Relationship Id="rId18" Type="http://schemas.openxmlformats.org/officeDocument/2006/relationships/hyperlink" Target="http://de.wikipedia.org/wiki/Zeitalter_der_Aufkl%C3%A4rung"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de.wikipedia.org/wiki/Belletristik" TargetMode="External"/><Relationship Id="rId7" Type="http://schemas.openxmlformats.org/officeDocument/2006/relationships/hyperlink" Target="http://www.netor.ch" TargetMode="External"/><Relationship Id="rId12" Type="http://schemas.openxmlformats.org/officeDocument/2006/relationships/hyperlink" Target="http://de.wikipedia.org/wiki/Ludwig_XIV." TargetMode="External"/><Relationship Id="rId17" Type="http://schemas.openxmlformats.org/officeDocument/2006/relationships/hyperlink" Target="http://de.wikipedia.org/wiki/Picaro"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de.wikipedia.org/wiki/Friedrich_II._%28HRR%29" TargetMode="External"/><Relationship Id="rId20" Type="http://schemas.openxmlformats.org/officeDocument/2006/relationships/hyperlink" Target="http://de.wikipedia.org/wiki/Genre"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e.wikipedia.org/wiki/18._Jahrhundert"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de.wikipedia.org/wiki/Isabella_d%27Este" TargetMode="External"/><Relationship Id="rId23" Type="http://schemas.openxmlformats.org/officeDocument/2006/relationships/hyperlink" Target="http://de.wikipedia.org/wiki/Literatur" TargetMode="External"/><Relationship Id="rId28" Type="http://schemas.openxmlformats.org/officeDocument/2006/relationships/header" Target="header3.xml"/><Relationship Id="rId10" Type="http://schemas.openxmlformats.org/officeDocument/2006/relationships/hyperlink" Target="http://www.netor.ch/KWK/index.htm" TargetMode="External"/><Relationship Id="rId19" Type="http://schemas.openxmlformats.org/officeDocument/2006/relationships/hyperlink" Target="http://de.wikipedia.org/wiki/Zensur"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zmija.de/mindmap.htm" TargetMode="External"/><Relationship Id="rId14" Type="http://schemas.openxmlformats.org/officeDocument/2006/relationships/hyperlink" Target="http://de.wikipedia.org/wiki/Musenhof" TargetMode="External"/><Relationship Id="rId22" Type="http://schemas.openxmlformats.org/officeDocument/2006/relationships/hyperlink" Target="http://de.wikipedia.org/wiki/Essay"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Boernie\Anwendungsdaten\Microsoft\Vorlagen\Gibb\2003%20KWK%20antik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2003 KWK antike.dot</Template>
  <TotalTime>0</TotalTime>
  <Pages>4</Pages>
  <Words>1669</Words>
  <Characters>10520</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Gewerblich-Industrielle Berufsschule Bern</Company>
  <LinksUpToDate>false</LinksUpToDate>
  <CharactersWithSpaces>12165</CharactersWithSpaces>
  <SharedDoc>false</SharedDoc>
  <HLinks>
    <vt:vector size="102" baseType="variant">
      <vt:variant>
        <vt:i4>7471142</vt:i4>
      </vt:variant>
      <vt:variant>
        <vt:i4>48</vt:i4>
      </vt:variant>
      <vt:variant>
        <vt:i4>0</vt:i4>
      </vt:variant>
      <vt:variant>
        <vt:i4>5</vt:i4>
      </vt:variant>
      <vt:variant>
        <vt:lpwstr>http://de.wikipedia.org/wiki/Literatur</vt:lpwstr>
      </vt:variant>
      <vt:variant>
        <vt:lpwstr/>
      </vt:variant>
      <vt:variant>
        <vt:i4>7405612</vt:i4>
      </vt:variant>
      <vt:variant>
        <vt:i4>45</vt:i4>
      </vt:variant>
      <vt:variant>
        <vt:i4>0</vt:i4>
      </vt:variant>
      <vt:variant>
        <vt:i4>5</vt:i4>
      </vt:variant>
      <vt:variant>
        <vt:lpwstr>http://de.wikipedia.org/wiki/Essay</vt:lpwstr>
      </vt:variant>
      <vt:variant>
        <vt:lpwstr/>
      </vt:variant>
      <vt:variant>
        <vt:i4>1900638</vt:i4>
      </vt:variant>
      <vt:variant>
        <vt:i4>42</vt:i4>
      </vt:variant>
      <vt:variant>
        <vt:i4>0</vt:i4>
      </vt:variant>
      <vt:variant>
        <vt:i4>5</vt:i4>
      </vt:variant>
      <vt:variant>
        <vt:lpwstr>http://de.wikipedia.org/wiki/Belletristik</vt:lpwstr>
      </vt:variant>
      <vt:variant>
        <vt:lpwstr/>
      </vt:variant>
      <vt:variant>
        <vt:i4>7471145</vt:i4>
      </vt:variant>
      <vt:variant>
        <vt:i4>39</vt:i4>
      </vt:variant>
      <vt:variant>
        <vt:i4>0</vt:i4>
      </vt:variant>
      <vt:variant>
        <vt:i4>5</vt:i4>
      </vt:variant>
      <vt:variant>
        <vt:lpwstr>http://de.wikipedia.org/wiki/Genre</vt:lpwstr>
      </vt:variant>
      <vt:variant>
        <vt:lpwstr/>
      </vt:variant>
      <vt:variant>
        <vt:i4>8323112</vt:i4>
      </vt:variant>
      <vt:variant>
        <vt:i4>36</vt:i4>
      </vt:variant>
      <vt:variant>
        <vt:i4>0</vt:i4>
      </vt:variant>
      <vt:variant>
        <vt:i4>5</vt:i4>
      </vt:variant>
      <vt:variant>
        <vt:lpwstr>http://de.wikipedia.org/wiki/Zensur</vt:lpwstr>
      </vt:variant>
      <vt:variant>
        <vt:lpwstr/>
      </vt:variant>
      <vt:variant>
        <vt:i4>7798838</vt:i4>
      </vt:variant>
      <vt:variant>
        <vt:i4>33</vt:i4>
      </vt:variant>
      <vt:variant>
        <vt:i4>0</vt:i4>
      </vt:variant>
      <vt:variant>
        <vt:i4>5</vt:i4>
      </vt:variant>
      <vt:variant>
        <vt:lpwstr>http://de.wikipedia.org/wiki/Zeitalter_der_Aufkl%C3%A4rung</vt:lpwstr>
      </vt:variant>
      <vt:variant>
        <vt:lpwstr/>
      </vt:variant>
      <vt:variant>
        <vt:i4>8323126</vt:i4>
      </vt:variant>
      <vt:variant>
        <vt:i4>30</vt:i4>
      </vt:variant>
      <vt:variant>
        <vt:i4>0</vt:i4>
      </vt:variant>
      <vt:variant>
        <vt:i4>5</vt:i4>
      </vt:variant>
      <vt:variant>
        <vt:lpwstr>http://de.wikipedia.org/wiki/Picaro</vt:lpwstr>
      </vt:variant>
      <vt:variant>
        <vt:lpwstr/>
      </vt:variant>
      <vt:variant>
        <vt:i4>4194379</vt:i4>
      </vt:variant>
      <vt:variant>
        <vt:i4>27</vt:i4>
      </vt:variant>
      <vt:variant>
        <vt:i4>0</vt:i4>
      </vt:variant>
      <vt:variant>
        <vt:i4>5</vt:i4>
      </vt:variant>
      <vt:variant>
        <vt:lpwstr>http://de.wikipedia.org/wiki/Friedrich_II._%28HRR%29</vt:lpwstr>
      </vt:variant>
      <vt:variant>
        <vt:lpwstr/>
      </vt:variant>
      <vt:variant>
        <vt:i4>4456549</vt:i4>
      </vt:variant>
      <vt:variant>
        <vt:i4>24</vt:i4>
      </vt:variant>
      <vt:variant>
        <vt:i4>0</vt:i4>
      </vt:variant>
      <vt:variant>
        <vt:i4>5</vt:i4>
      </vt:variant>
      <vt:variant>
        <vt:lpwstr>http://de.wikipedia.org/wiki/Isabella_d%27Este</vt:lpwstr>
      </vt:variant>
      <vt:variant>
        <vt:lpwstr/>
      </vt:variant>
      <vt:variant>
        <vt:i4>65606</vt:i4>
      </vt:variant>
      <vt:variant>
        <vt:i4>21</vt:i4>
      </vt:variant>
      <vt:variant>
        <vt:i4>0</vt:i4>
      </vt:variant>
      <vt:variant>
        <vt:i4>5</vt:i4>
      </vt:variant>
      <vt:variant>
        <vt:lpwstr>http://de.wikipedia.org/wiki/Musenhof</vt:lpwstr>
      </vt:variant>
      <vt:variant>
        <vt:lpwstr/>
      </vt:variant>
      <vt:variant>
        <vt:i4>7798833</vt:i4>
      </vt:variant>
      <vt:variant>
        <vt:i4>18</vt:i4>
      </vt:variant>
      <vt:variant>
        <vt:i4>0</vt:i4>
      </vt:variant>
      <vt:variant>
        <vt:i4>5</vt:i4>
      </vt:variant>
      <vt:variant>
        <vt:lpwstr>http://de.wikipedia.org/wiki/Prezi%C3%B6sen</vt:lpwstr>
      </vt:variant>
      <vt:variant>
        <vt:lpwstr/>
      </vt:variant>
      <vt:variant>
        <vt:i4>6750293</vt:i4>
      </vt:variant>
      <vt:variant>
        <vt:i4>15</vt:i4>
      </vt:variant>
      <vt:variant>
        <vt:i4>0</vt:i4>
      </vt:variant>
      <vt:variant>
        <vt:i4>5</vt:i4>
      </vt:variant>
      <vt:variant>
        <vt:lpwstr>http://de.wikipedia.org/wiki/Ludwig_XIV.</vt:lpwstr>
      </vt:variant>
      <vt:variant>
        <vt:lpwstr/>
      </vt:variant>
      <vt:variant>
        <vt:i4>1310761</vt:i4>
      </vt:variant>
      <vt:variant>
        <vt:i4>12</vt:i4>
      </vt:variant>
      <vt:variant>
        <vt:i4>0</vt:i4>
      </vt:variant>
      <vt:variant>
        <vt:i4>5</vt:i4>
      </vt:variant>
      <vt:variant>
        <vt:lpwstr>http://de.wikipedia.org/wiki/18._Jahrhundert</vt:lpwstr>
      </vt:variant>
      <vt:variant>
        <vt:lpwstr/>
      </vt:variant>
      <vt:variant>
        <vt:i4>393217</vt:i4>
      </vt:variant>
      <vt:variant>
        <vt:i4>9</vt:i4>
      </vt:variant>
      <vt:variant>
        <vt:i4>0</vt:i4>
      </vt:variant>
      <vt:variant>
        <vt:i4>5</vt:i4>
      </vt:variant>
      <vt:variant>
        <vt:lpwstr>http://www.netor.ch/KWK/index.htm</vt:lpwstr>
      </vt:variant>
      <vt:variant>
        <vt:lpwstr/>
      </vt:variant>
      <vt:variant>
        <vt:i4>2359402</vt:i4>
      </vt:variant>
      <vt:variant>
        <vt:i4>6</vt:i4>
      </vt:variant>
      <vt:variant>
        <vt:i4>0</vt:i4>
      </vt:variant>
      <vt:variant>
        <vt:i4>5</vt:i4>
      </vt:variant>
      <vt:variant>
        <vt:lpwstr>http://www.zmija.de/mindmap.htm</vt:lpwstr>
      </vt:variant>
      <vt:variant>
        <vt:lpwstr/>
      </vt:variant>
      <vt:variant>
        <vt:i4>6946928</vt:i4>
      </vt:variant>
      <vt:variant>
        <vt:i4>3</vt:i4>
      </vt:variant>
      <vt:variant>
        <vt:i4>0</vt:i4>
      </vt:variant>
      <vt:variant>
        <vt:i4>5</vt:i4>
      </vt:variant>
      <vt:variant>
        <vt:lpwstr>http://www.schuelerlexikon.de/</vt:lpwstr>
      </vt:variant>
      <vt:variant>
        <vt:lpwstr/>
      </vt:variant>
      <vt:variant>
        <vt:i4>983068</vt:i4>
      </vt:variant>
      <vt:variant>
        <vt:i4>0</vt:i4>
      </vt:variant>
      <vt:variant>
        <vt:i4>0</vt:i4>
      </vt:variant>
      <vt:variant>
        <vt:i4>5</vt:i4>
      </vt:variant>
      <vt:variant>
        <vt:lpwstr>http://www.netor.ch/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Bernhard Roten</dc:creator>
  <cp:lastModifiedBy>Bernhard Roten</cp:lastModifiedBy>
  <cp:revision>3</cp:revision>
  <cp:lastPrinted>2011-03-09T09:48:00Z</cp:lastPrinted>
  <dcterms:created xsi:type="dcterms:W3CDTF">2018-08-14T13:37:00Z</dcterms:created>
  <dcterms:modified xsi:type="dcterms:W3CDTF">2018-08-14T13:44:00Z</dcterms:modified>
</cp:coreProperties>
</file>