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49" w:rsidRPr="003D51F8" w:rsidRDefault="00A04484">
      <w:pPr>
        <w:pStyle w:val="Kopfzeile"/>
        <w:tabs>
          <w:tab w:val="clear" w:pos="4536"/>
          <w:tab w:val="clear" w:pos="9072"/>
        </w:tabs>
        <w:rPr>
          <w:color w:val="FFFFFF"/>
          <w:szCs w:val="24"/>
        </w:rPr>
      </w:pPr>
      <w:r>
        <w:rPr>
          <w:noProof/>
          <w:color w:val="FFFFFF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17145</wp:posOffset>
                </wp:positionV>
                <wp:extent cx="4504055" cy="49022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05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CE3AF" id="AutoShape 6" o:spid="_x0000_s1026" style="position:absolute;margin-left:-3.8pt;margin-top:1.35pt;width:354.65pt;height:3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" fillcolor="#36f"/>
            </w:pict>
          </mc:Fallback>
        </mc:AlternateContent>
      </w:r>
    </w:p>
    <w:p w:rsidR="00A16849" w:rsidRPr="00697021" w:rsidRDefault="00460A3C">
      <w:pPr>
        <w:pStyle w:val="Kopfzeile"/>
        <w:tabs>
          <w:tab w:val="clear" w:pos="4536"/>
          <w:tab w:val="clear" w:pos="9072"/>
        </w:tabs>
        <w:rPr>
          <w:caps/>
          <w:color w:val="FFFFFF"/>
          <w:sz w:val="32"/>
          <w:szCs w:val="24"/>
        </w:rPr>
      </w:pPr>
      <w:r>
        <w:rPr>
          <w:color w:val="FFFFFF"/>
          <w:sz w:val="32"/>
          <w:szCs w:val="24"/>
        </w:rPr>
        <w:t>Arbeitsblatt: Was ist Literatur?</w:t>
      </w:r>
    </w:p>
    <w:p w:rsidR="00A16849" w:rsidRPr="00697021" w:rsidRDefault="00A16849" w:rsidP="00233795">
      <w:pPr>
        <w:pStyle w:val="Aufzhlungszeichen"/>
        <w:numPr>
          <w:ilvl w:val="0"/>
          <w:numId w:val="0"/>
        </w:numPr>
        <w:ind w:left="425"/>
      </w:pPr>
    </w:p>
    <w:p w:rsidR="00467D13" w:rsidRPr="00697021" w:rsidRDefault="00467D13" w:rsidP="00233795">
      <w:pPr>
        <w:pStyle w:val="Aufzhlungszeichen"/>
        <w:numPr>
          <w:ilvl w:val="0"/>
          <w:numId w:val="0"/>
        </w:numPr>
        <w:ind w:left="425"/>
      </w:pPr>
    </w:p>
    <w:p w:rsidR="00467D13" w:rsidRPr="00697021" w:rsidRDefault="00467D13" w:rsidP="00233795">
      <w:pPr>
        <w:pStyle w:val="Aufzhlungszeichen"/>
        <w:numPr>
          <w:ilvl w:val="0"/>
          <w:numId w:val="0"/>
        </w:numPr>
        <w:ind w:left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5"/>
        <w:gridCol w:w="7117"/>
      </w:tblGrid>
      <w:tr w:rsidR="00A16849" w:rsidTr="00B641A8">
        <w:tc>
          <w:tcPr>
            <w:tcW w:w="2586" w:type="dxa"/>
            <w:shd w:val="clear" w:color="auto" w:fill="99CCFF"/>
          </w:tcPr>
          <w:p w:rsidR="00A16849" w:rsidRDefault="009E36AB">
            <w:r>
              <w:rPr>
                <w:sz w:val="28"/>
              </w:rPr>
              <w:t>Ziel und Auftrag</w:t>
            </w:r>
          </w:p>
        </w:tc>
        <w:tc>
          <w:tcPr>
            <w:tcW w:w="6476" w:type="dxa"/>
          </w:tcPr>
          <w:p w:rsidR="00233795" w:rsidRDefault="009E36AB" w:rsidP="00B641A8">
            <w:pPr>
              <w:numPr>
                <w:ilvl w:val="0"/>
                <w:numId w:val="12"/>
              </w:numPr>
            </w:pPr>
            <w:r>
              <w:t xml:space="preserve">Sie erarbeiten </w:t>
            </w:r>
            <w:r w:rsidR="00B641A8">
              <w:t xml:space="preserve">selbstständig das Thema „Was ist Literatur?“ auf der Webseite des Bayrischen </w:t>
            </w:r>
            <w:proofErr w:type="spellStart"/>
            <w:r w:rsidR="00B641A8">
              <w:t>Rundfunkes</w:t>
            </w:r>
            <w:proofErr w:type="spellEnd"/>
            <w:r w:rsidR="00B641A8">
              <w:t>.</w:t>
            </w:r>
          </w:p>
          <w:p w:rsidR="000D0AED" w:rsidRDefault="000D0AED" w:rsidP="00B641A8">
            <w:pPr>
              <w:numPr>
                <w:ilvl w:val="0"/>
                <w:numId w:val="12"/>
              </w:numPr>
            </w:pPr>
            <w:r>
              <w:t>Sie kennen Eigenheiten</w:t>
            </w:r>
            <w:r w:rsidR="00D01C40">
              <w:t xml:space="preserve"> und Besonderheiten</w:t>
            </w:r>
            <w:r>
              <w:t xml:space="preserve"> von literarischen Texten</w:t>
            </w:r>
            <w:r w:rsidR="00D01C40">
              <w:t xml:space="preserve"> und Gattungen</w:t>
            </w:r>
            <w:r>
              <w:t>.</w:t>
            </w:r>
          </w:p>
          <w:p w:rsidR="000D0AED" w:rsidRDefault="000D0AED" w:rsidP="00B641A8">
            <w:pPr>
              <w:numPr>
                <w:ilvl w:val="0"/>
                <w:numId w:val="12"/>
              </w:numPr>
            </w:pPr>
            <w:r>
              <w:t>Sie können literarische Texte von nicht-literarischen Texten unterscheiden.</w:t>
            </w:r>
          </w:p>
          <w:p w:rsidR="00D01C40" w:rsidRDefault="00D01C40" w:rsidP="00B641A8">
            <w:pPr>
              <w:numPr>
                <w:ilvl w:val="0"/>
                <w:numId w:val="12"/>
              </w:numPr>
            </w:pPr>
            <w:r>
              <w:t>Sie kennen den Unterschied von Hoch- und Trivialliteratur.</w:t>
            </w:r>
          </w:p>
          <w:p w:rsidR="00D01C40" w:rsidRDefault="001C1B67" w:rsidP="00B641A8">
            <w:pPr>
              <w:numPr>
                <w:ilvl w:val="0"/>
                <w:numId w:val="12"/>
              </w:numPr>
            </w:pPr>
            <w:r>
              <w:t xml:space="preserve">Sie lesen die Liste über die </w:t>
            </w:r>
            <w:r w:rsidR="00D01C40">
              <w:t>Stilmitt</w:t>
            </w:r>
            <w:r>
              <w:t>el in literarischen Texte und können 6 fett gedruckte Stilmittel erläutern.</w:t>
            </w:r>
          </w:p>
          <w:p w:rsidR="000D0AED" w:rsidRDefault="000D0AED" w:rsidP="000D0AED">
            <w:pPr>
              <w:ind w:left="720"/>
            </w:pPr>
          </w:p>
        </w:tc>
      </w:tr>
      <w:tr w:rsidR="009E36AB" w:rsidTr="00B641A8">
        <w:tc>
          <w:tcPr>
            <w:tcW w:w="2586" w:type="dxa"/>
            <w:shd w:val="clear" w:color="auto" w:fill="99CCFF"/>
          </w:tcPr>
          <w:p w:rsidR="009E36AB" w:rsidRDefault="009E36AB">
            <w:pPr>
              <w:rPr>
                <w:sz w:val="28"/>
              </w:rPr>
            </w:pPr>
            <w:r>
              <w:rPr>
                <w:sz w:val="28"/>
              </w:rPr>
              <w:t>Material</w:t>
            </w:r>
          </w:p>
        </w:tc>
        <w:tc>
          <w:tcPr>
            <w:tcW w:w="6476" w:type="dxa"/>
          </w:tcPr>
          <w:p w:rsidR="00233795" w:rsidRDefault="00CD020D" w:rsidP="00B641A8">
            <w:pPr>
              <w:numPr>
                <w:ilvl w:val="0"/>
                <w:numId w:val="9"/>
              </w:numPr>
            </w:pPr>
            <w:hyperlink r:id="rId7" w:history="1">
              <w:r w:rsidR="00B641A8" w:rsidRPr="00D26664">
                <w:rPr>
                  <w:rStyle w:val="Hyperlink"/>
                </w:rPr>
                <w:t>https://www.br.de/alphalernen/faecher/deutsch/literarische-texte-literatur100.html</w:t>
              </w:r>
            </w:hyperlink>
          </w:p>
          <w:p w:rsidR="004619B8" w:rsidRDefault="004619B8" w:rsidP="00D01C40"/>
        </w:tc>
      </w:tr>
      <w:tr w:rsidR="009E36AB" w:rsidTr="00B641A8">
        <w:tc>
          <w:tcPr>
            <w:tcW w:w="2586" w:type="dxa"/>
            <w:shd w:val="clear" w:color="auto" w:fill="99CCFF"/>
          </w:tcPr>
          <w:p w:rsidR="009E36AB" w:rsidRDefault="009E36AB">
            <w:pPr>
              <w:rPr>
                <w:sz w:val="28"/>
              </w:rPr>
            </w:pPr>
            <w:r>
              <w:rPr>
                <w:sz w:val="28"/>
              </w:rPr>
              <w:t>Inhalt</w:t>
            </w:r>
            <w:r w:rsidR="000D0AED">
              <w:rPr>
                <w:sz w:val="28"/>
              </w:rPr>
              <w:t>/Themen</w:t>
            </w:r>
          </w:p>
        </w:tc>
        <w:tc>
          <w:tcPr>
            <w:tcW w:w="6476" w:type="dxa"/>
          </w:tcPr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/>
                <w:lang w:val="de-CH" w:eastAsia="de-CH"/>
              </w:rPr>
            </w:pPr>
            <w:hyperlink r:id="rId8" w:tooltip="zu den Meldungen" w:history="1">
              <w:r w:rsidR="000D0AED">
                <w:rPr>
                  <w:rStyle w:val="Hyperlink"/>
                </w:rPr>
                <w:t>1. Wozu brauchen wir Literatur?</w:t>
              </w:r>
            </w:hyperlink>
            <w:r w:rsidR="000D0AED">
              <w:t xml:space="preserve"> </w:t>
            </w:r>
          </w:p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9" w:tooltip="zu den Meldungen" w:history="1">
              <w:r w:rsidR="000D0AED">
                <w:rPr>
                  <w:rStyle w:val="Hyperlink"/>
                </w:rPr>
                <w:t>2. Literarisch und nicht-literarisch</w:t>
              </w:r>
            </w:hyperlink>
            <w:r w:rsidR="000D0AED">
              <w:t xml:space="preserve"> </w:t>
            </w:r>
          </w:p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0" w:tooltip="zu den Meldungen" w:history="1">
              <w:r w:rsidR="000D0AED">
                <w:rPr>
                  <w:rStyle w:val="Hyperlink"/>
                </w:rPr>
                <w:t>3. Besonderheiten literarischer Texte</w:t>
              </w:r>
            </w:hyperlink>
            <w:r w:rsidR="000D0AED">
              <w:t xml:space="preserve"> </w:t>
            </w:r>
          </w:p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1" w:tooltip="zu den Meldungen" w:history="1">
              <w:r w:rsidR="000D0AED">
                <w:rPr>
                  <w:rStyle w:val="Hyperlink"/>
                </w:rPr>
                <w:t>4. Literarische Gattungen</w:t>
              </w:r>
            </w:hyperlink>
            <w:r w:rsidR="000D0AED">
              <w:t xml:space="preserve"> </w:t>
            </w:r>
          </w:p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2" w:tooltip="zu den Meldungen" w:history="1">
              <w:r w:rsidR="000D0AED">
                <w:rPr>
                  <w:rStyle w:val="Hyperlink"/>
                </w:rPr>
                <w:t>5. Hoch-, Populär- &amp; Trivialliteratur</w:t>
              </w:r>
            </w:hyperlink>
            <w:r w:rsidR="000D0AED">
              <w:t xml:space="preserve"> </w:t>
            </w:r>
          </w:p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3" w:tooltip="zu den Meldungen" w:history="1">
              <w:r w:rsidR="000D0AED">
                <w:rPr>
                  <w:rStyle w:val="Hyperlink"/>
                </w:rPr>
                <w:t>6. Literarische Epochen</w:t>
              </w:r>
            </w:hyperlink>
            <w:r w:rsidR="000D0AED">
              <w:t xml:space="preserve"> </w:t>
            </w:r>
          </w:p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4" w:tooltip="zum Artikel" w:history="1">
              <w:r w:rsidR="000D0AED">
                <w:rPr>
                  <w:rStyle w:val="Hyperlink"/>
                </w:rPr>
                <w:t>Zusatzwissen: Stilmittel</w:t>
              </w:r>
            </w:hyperlink>
            <w:r w:rsidR="000D0AED">
              <w:t xml:space="preserve"> </w:t>
            </w:r>
          </w:p>
          <w:p w:rsidR="009E36AB" w:rsidRDefault="009E36AB" w:rsidP="000D0AED"/>
        </w:tc>
      </w:tr>
      <w:tr w:rsidR="00485901" w:rsidTr="00B641A8">
        <w:tc>
          <w:tcPr>
            <w:tcW w:w="2586" w:type="dxa"/>
            <w:shd w:val="clear" w:color="auto" w:fill="99CCFF"/>
          </w:tcPr>
          <w:p w:rsidR="00485901" w:rsidRDefault="00485901">
            <w:pPr>
              <w:rPr>
                <w:sz w:val="28"/>
              </w:rPr>
            </w:pPr>
            <w:r>
              <w:rPr>
                <w:sz w:val="28"/>
              </w:rPr>
              <w:t>Zeit</w:t>
            </w:r>
          </w:p>
        </w:tc>
        <w:tc>
          <w:tcPr>
            <w:tcW w:w="6476" w:type="dxa"/>
          </w:tcPr>
          <w:p w:rsidR="00485901" w:rsidRDefault="00D01C40" w:rsidP="000D0AED">
            <w:pPr>
              <w:numPr>
                <w:ilvl w:val="0"/>
                <w:numId w:val="11"/>
              </w:numPr>
            </w:pPr>
            <w:r>
              <w:t>7</w:t>
            </w:r>
            <w:r w:rsidR="000D0AED">
              <w:t>0 Min. lesen</w:t>
            </w:r>
            <w:r>
              <w:t xml:space="preserve"> und die sieben Kapitel bearbeiten</w:t>
            </w:r>
            <w:r w:rsidR="000D0AED">
              <w:t xml:space="preserve"> und Notizen erstellen (siehe unten), 20 Min. Notizen vergleichen</w:t>
            </w:r>
            <w:r>
              <w:t xml:space="preserve"> mit </w:t>
            </w:r>
            <w:proofErr w:type="spellStart"/>
            <w:r>
              <w:t>LernpartnerIn</w:t>
            </w:r>
            <w:proofErr w:type="spellEnd"/>
            <w:r w:rsidR="000D0AED">
              <w:t xml:space="preserve">, </w:t>
            </w:r>
            <w:r>
              <w:t xml:space="preserve">eigene Notizen </w:t>
            </w:r>
            <w:r w:rsidR="000D0AED">
              <w:t>ergänzen</w:t>
            </w:r>
          </w:p>
          <w:p w:rsidR="00D01C40" w:rsidRDefault="00D01C40" w:rsidP="00D01C40">
            <w:pPr>
              <w:ind w:left="720"/>
            </w:pPr>
          </w:p>
        </w:tc>
      </w:tr>
      <w:tr w:rsidR="00A25283" w:rsidTr="00B641A8">
        <w:tc>
          <w:tcPr>
            <w:tcW w:w="2586" w:type="dxa"/>
            <w:shd w:val="clear" w:color="auto" w:fill="99CCFF"/>
          </w:tcPr>
          <w:p w:rsidR="00A25283" w:rsidRDefault="00A25283">
            <w:pPr>
              <w:rPr>
                <w:sz w:val="28"/>
              </w:rPr>
            </w:pPr>
            <w:r>
              <w:rPr>
                <w:sz w:val="28"/>
              </w:rPr>
              <w:t>Sprache</w:t>
            </w:r>
            <w:r w:rsidR="00AC7DB9">
              <w:rPr>
                <w:sz w:val="28"/>
              </w:rPr>
              <w:t xml:space="preserve"> und Gestaltung</w:t>
            </w:r>
          </w:p>
        </w:tc>
        <w:tc>
          <w:tcPr>
            <w:tcW w:w="6476" w:type="dxa"/>
          </w:tcPr>
          <w:p w:rsidR="000D0AED" w:rsidRDefault="000D0AED" w:rsidP="009E36AB">
            <w:pPr>
              <w:numPr>
                <w:ilvl w:val="0"/>
                <w:numId w:val="11"/>
              </w:numPr>
            </w:pPr>
            <w:r>
              <w:t>Sie erstellen eine verständliche Zusammenfassung der Videos und der Texte</w:t>
            </w:r>
            <w:r w:rsidR="00D01C40">
              <w:t>.</w:t>
            </w:r>
          </w:p>
          <w:p w:rsidR="00A25283" w:rsidRDefault="000D0AED" w:rsidP="000D0AED">
            <w:pPr>
              <w:numPr>
                <w:ilvl w:val="0"/>
                <w:numId w:val="11"/>
              </w:numPr>
            </w:pPr>
            <w:r>
              <w:t>Sie lösen die Aufgaben auf der Webseite.</w:t>
            </w:r>
          </w:p>
          <w:p w:rsidR="00D01C40" w:rsidRDefault="00D01C40" w:rsidP="00D01C40">
            <w:pPr>
              <w:ind w:left="720"/>
            </w:pPr>
          </w:p>
        </w:tc>
      </w:tr>
    </w:tbl>
    <w:p w:rsidR="00BC7DB2" w:rsidRDefault="00BC7DB2" w:rsidP="00233795">
      <w:pPr>
        <w:pStyle w:val="Aufzhlungszeichen"/>
        <w:numPr>
          <w:ilvl w:val="0"/>
          <w:numId w:val="0"/>
        </w:numPr>
        <w:ind w:left="425"/>
        <w:rPr>
          <w:lang w:val="de-DE"/>
        </w:rPr>
      </w:pPr>
    </w:p>
    <w:p w:rsidR="000D0AED" w:rsidRDefault="000D0AED" w:rsidP="00233795">
      <w:pPr>
        <w:pStyle w:val="Aufzhlungszeichen"/>
        <w:numPr>
          <w:ilvl w:val="0"/>
          <w:numId w:val="0"/>
        </w:numPr>
        <w:ind w:left="425"/>
        <w:rPr>
          <w:lang w:val="de-DE"/>
        </w:rPr>
      </w:pPr>
    </w:p>
    <w:p w:rsidR="000D0AED" w:rsidRDefault="000D0AED">
      <w:pPr>
        <w:rPr>
          <w:sz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507"/>
      </w:tblGrid>
      <w:tr w:rsidR="000D0AED" w:rsidTr="000D0AED">
        <w:tc>
          <w:tcPr>
            <w:tcW w:w="1555" w:type="dxa"/>
            <w:shd w:val="clear" w:color="auto" w:fill="99CCFF"/>
          </w:tcPr>
          <w:p w:rsidR="000D0AED" w:rsidRPr="000D0AED" w:rsidRDefault="000D0AED" w:rsidP="00080013">
            <w:pPr>
              <w:rPr>
                <w:sz w:val="20"/>
              </w:rPr>
            </w:pPr>
            <w:r w:rsidRPr="000D0AED">
              <w:rPr>
                <w:sz w:val="20"/>
              </w:rPr>
              <w:lastRenderedPageBreak/>
              <w:t>Inhalt/Themen</w:t>
            </w:r>
          </w:p>
          <w:p w:rsidR="000D0AED" w:rsidRDefault="000D0AED" w:rsidP="00080013">
            <w:pPr>
              <w:rPr>
                <w:sz w:val="28"/>
              </w:rPr>
            </w:pPr>
            <w:r w:rsidRPr="000D0AED">
              <w:rPr>
                <w:sz w:val="20"/>
              </w:rPr>
              <w:t>meine Notizen</w:t>
            </w:r>
          </w:p>
        </w:tc>
        <w:tc>
          <w:tcPr>
            <w:tcW w:w="7507" w:type="dxa"/>
          </w:tcPr>
          <w:p w:rsidR="000D0AED" w:rsidRP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/>
                <w:lang w:val="de-CH" w:eastAsia="de-CH"/>
              </w:rPr>
            </w:pPr>
            <w:hyperlink r:id="rId15" w:tooltip="zu den Meldungen" w:history="1">
              <w:r w:rsidR="000D0AED">
                <w:rPr>
                  <w:rStyle w:val="Hyperlink"/>
                </w:rPr>
                <w:t>1. Wozu brauchen wir Literatur?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Pr="000D0AED" w:rsidRDefault="000D0AED" w:rsidP="000D0AED">
            <w:pPr>
              <w:spacing w:before="100" w:beforeAutospacing="1" w:after="100" w:afterAutospacing="1"/>
              <w:rPr>
                <w:rFonts w:ascii="Times New Roman" w:hAnsi="Times New Roman"/>
                <w:lang w:val="de-CH" w:eastAsia="de-CH"/>
              </w:rPr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6" w:tooltip="zu den Meldungen" w:history="1">
              <w:r w:rsidR="000D0AED">
                <w:rPr>
                  <w:rStyle w:val="Hyperlink"/>
                </w:rPr>
                <w:t>2. Literarisch und nicht-literarisch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7" w:tooltip="zu den Meldungen" w:history="1">
              <w:r w:rsidR="000D0AED">
                <w:rPr>
                  <w:rStyle w:val="Hyperlink"/>
                </w:rPr>
                <w:t>3. Besonderheiten literarischer Texte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8" w:tooltip="zu den Meldungen" w:history="1">
              <w:r w:rsidR="000D0AED">
                <w:rPr>
                  <w:rStyle w:val="Hyperlink"/>
                </w:rPr>
                <w:t>4. Literarische Gattungen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19" w:tooltip="zu den Meldungen" w:history="1">
              <w:r w:rsidR="000D0AED">
                <w:rPr>
                  <w:rStyle w:val="Hyperlink"/>
                </w:rPr>
                <w:t>5. Hoch-, Populär- &amp; Trivialliteratur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CD020D" w:rsidP="000D0AED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20" w:tooltip="zu den Meldungen" w:history="1">
              <w:r w:rsidR="000D0AED">
                <w:rPr>
                  <w:rStyle w:val="Hyperlink"/>
                </w:rPr>
                <w:t>6. Literarische Epochen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CD020D" w:rsidP="00080013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hyperlink r:id="rId21" w:tooltip="zum Artikel" w:history="1">
              <w:r w:rsidR="000D0AED">
                <w:rPr>
                  <w:rStyle w:val="Hyperlink"/>
                </w:rPr>
                <w:t>Zusatzwissen: Stilmittel</w:t>
              </w:r>
            </w:hyperlink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  <w:tr w:rsidR="000D0AED" w:rsidTr="000D0AED">
        <w:tc>
          <w:tcPr>
            <w:tcW w:w="1555" w:type="dxa"/>
            <w:shd w:val="clear" w:color="auto" w:fill="99CCFF"/>
          </w:tcPr>
          <w:p w:rsidR="000D0AED" w:rsidRDefault="000D0AED" w:rsidP="00080013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D0AED" w:rsidRDefault="000D0AED" w:rsidP="00080013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>Notizen</w:t>
            </w: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  <w:p w:rsidR="000D0AED" w:rsidRDefault="000D0AED" w:rsidP="000D0AED">
            <w:pPr>
              <w:spacing w:before="100" w:beforeAutospacing="1" w:after="100" w:afterAutospacing="1"/>
            </w:pPr>
          </w:p>
        </w:tc>
      </w:tr>
    </w:tbl>
    <w:p w:rsidR="000D0AED" w:rsidRPr="000D0AED" w:rsidRDefault="000D0AED" w:rsidP="00233795">
      <w:pPr>
        <w:pStyle w:val="Aufzhlungszeichen"/>
        <w:numPr>
          <w:ilvl w:val="0"/>
          <w:numId w:val="0"/>
        </w:numPr>
        <w:ind w:left="425"/>
        <w:rPr>
          <w:lang w:val="de-DE"/>
        </w:rPr>
      </w:pPr>
    </w:p>
    <w:sectPr w:rsidR="000D0AED" w:rsidRPr="000D0AE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0D" w:rsidRDefault="00CD020D">
      <w:r>
        <w:separator/>
      </w:r>
    </w:p>
  </w:endnote>
  <w:endnote w:type="continuationSeparator" w:id="0">
    <w:p w:rsidR="00CD020D" w:rsidRDefault="00C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3C" w:rsidRDefault="00460A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49" w:rsidRDefault="00081522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 xml:space="preserve">EFZ – Art. </w:t>
    </w:r>
    <w:r>
      <w:rPr>
        <w:color w:val="000000"/>
        <w:sz w:val="20"/>
        <w:shd w:val="clear" w:color="auto" w:fill="99CCFF"/>
        <w:lang w:val="de-CH"/>
      </w:rPr>
      <w:t>32 Nachholbildung</w:t>
    </w:r>
    <w:r w:rsidR="00A16849">
      <w:rPr>
        <w:color w:val="FFFFFF"/>
        <w:sz w:val="20"/>
        <w:shd w:val="clear" w:color="auto" w:fill="99CCFF"/>
        <w:lang w:val="de-CH"/>
      </w:rPr>
      <w:tab/>
    </w:r>
    <w:r w:rsidR="00A16849">
      <w:rPr>
        <w:color w:val="FFFFFF"/>
        <w:sz w:val="20"/>
        <w:shd w:val="clear" w:color="auto" w:fill="99CCFF"/>
        <w:lang w:val="de-CH"/>
      </w:rPr>
      <w:tab/>
    </w:r>
    <w:proofErr w:type="spellStart"/>
    <w:r w:rsidR="00EB30F6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  <w:r w:rsidR="00EB30F6">
      <w:rPr>
        <w:rFonts w:cs="Arial"/>
        <w:color w:val="FFFFFF"/>
        <w:sz w:val="20"/>
        <w:shd w:val="clear" w:color="auto" w:fill="3366FF"/>
        <w:lang w:val="de-CH"/>
      </w:rPr>
      <w:t xml:space="preserve"> </w:t>
    </w:r>
    <w:r>
      <w:rPr>
        <w:rFonts w:cs="Arial"/>
        <w:color w:val="FFFFFF"/>
        <w:sz w:val="20"/>
        <w:shd w:val="clear" w:color="auto" w:fill="3366FF"/>
        <w:lang w:val="de-CH"/>
      </w:rPr>
      <w:t>alle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3C" w:rsidRDefault="00460A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0D" w:rsidRDefault="00CD020D">
      <w:r>
        <w:separator/>
      </w:r>
    </w:p>
  </w:footnote>
  <w:footnote w:type="continuationSeparator" w:id="0">
    <w:p w:rsidR="00CD020D" w:rsidRDefault="00CD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3C" w:rsidRDefault="00460A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49" w:rsidRDefault="00697021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&amp; Kultur</w:t>
    </w:r>
    <w:r w:rsidR="00A16849">
      <w:rPr>
        <w:shd w:val="clear" w:color="auto" w:fill="99CCFF"/>
        <w:lang w:val="de-CH"/>
      </w:rPr>
      <w:tab/>
    </w:r>
    <w:r w:rsidR="00A16849">
      <w:rPr>
        <w:shd w:val="clear" w:color="auto" w:fill="99CCFF"/>
        <w:lang w:val="de-CH"/>
      </w:rPr>
      <w:tab/>
    </w:r>
    <w:r>
      <w:rPr>
        <w:shd w:val="clear" w:color="auto" w:fill="99CCFF"/>
        <w:lang w:val="de-CH"/>
      </w:rPr>
      <w:t xml:space="preserve">8.2 </w:t>
    </w:r>
    <w:r w:rsidR="00460A3C">
      <w:rPr>
        <w:rFonts w:cs="Arial"/>
        <w:color w:val="FFFFFF"/>
        <w:sz w:val="20"/>
        <w:shd w:val="clear" w:color="auto" w:fill="3366FF"/>
        <w:lang w:val="de-CH"/>
      </w:rPr>
      <w:t>Literatur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3C" w:rsidRDefault="00460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EE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B5BDF"/>
    <w:multiLevelType w:val="hybridMultilevel"/>
    <w:tmpl w:val="638439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43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A1956"/>
    <w:multiLevelType w:val="hybridMultilevel"/>
    <w:tmpl w:val="330487FC"/>
    <w:lvl w:ilvl="0" w:tplc="43301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11EF"/>
    <w:multiLevelType w:val="hybridMultilevel"/>
    <w:tmpl w:val="2AD0DB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64EFF"/>
    <w:multiLevelType w:val="hybridMultilevel"/>
    <w:tmpl w:val="B9FC88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67F7"/>
    <w:multiLevelType w:val="hybridMultilevel"/>
    <w:tmpl w:val="81C046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95F35"/>
    <w:multiLevelType w:val="singleLevel"/>
    <w:tmpl w:val="CDFCB9D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84E6B"/>
    <w:multiLevelType w:val="hybridMultilevel"/>
    <w:tmpl w:val="32FA1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544F4"/>
    <w:multiLevelType w:val="hybridMultilevel"/>
    <w:tmpl w:val="3176E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0295"/>
    <w:multiLevelType w:val="hybridMultilevel"/>
    <w:tmpl w:val="8D9AC748"/>
    <w:lvl w:ilvl="0" w:tplc="8CE0E9F2">
      <w:start w:val="1"/>
      <w:numFmt w:val="decimal"/>
      <w:pStyle w:val="Aufzhlungszeichen"/>
      <w:lvlText w:val="%1."/>
      <w:lvlJc w:val="left"/>
      <w:pPr>
        <w:ind w:left="1145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C5906D6"/>
    <w:multiLevelType w:val="hybridMultilevel"/>
    <w:tmpl w:val="CBDEBE0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B48"/>
    <w:multiLevelType w:val="hybridMultilevel"/>
    <w:tmpl w:val="8B3CEE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05A76"/>
    <w:multiLevelType w:val="multilevel"/>
    <w:tmpl w:val="444E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20614"/>
    <w:multiLevelType w:val="hybridMultilevel"/>
    <w:tmpl w:val="6588A92E"/>
    <w:lvl w:ilvl="0" w:tplc="B638F5A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5"/>
  </w:num>
  <w:num w:numId="17">
    <w:abstractNumId w:val="17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F8"/>
    <w:rsid w:val="000178E8"/>
    <w:rsid w:val="00045F85"/>
    <w:rsid w:val="000478A5"/>
    <w:rsid w:val="00081144"/>
    <w:rsid w:val="00081522"/>
    <w:rsid w:val="000C5DFD"/>
    <w:rsid w:val="000D0AED"/>
    <w:rsid w:val="000D3D9A"/>
    <w:rsid w:val="0011798E"/>
    <w:rsid w:val="00184104"/>
    <w:rsid w:val="001C1B67"/>
    <w:rsid w:val="001F3E12"/>
    <w:rsid w:val="00225687"/>
    <w:rsid w:val="00233795"/>
    <w:rsid w:val="00263263"/>
    <w:rsid w:val="002738BF"/>
    <w:rsid w:val="002C6249"/>
    <w:rsid w:val="002D79FA"/>
    <w:rsid w:val="002E7CA0"/>
    <w:rsid w:val="00304325"/>
    <w:rsid w:val="003164D6"/>
    <w:rsid w:val="0031735C"/>
    <w:rsid w:val="003B6CA9"/>
    <w:rsid w:val="003D51F8"/>
    <w:rsid w:val="003F3120"/>
    <w:rsid w:val="00420C4E"/>
    <w:rsid w:val="00425E4F"/>
    <w:rsid w:val="00460A3C"/>
    <w:rsid w:val="004619B8"/>
    <w:rsid w:val="00467D13"/>
    <w:rsid w:val="00485901"/>
    <w:rsid w:val="00566B80"/>
    <w:rsid w:val="00592B47"/>
    <w:rsid w:val="005A0AEC"/>
    <w:rsid w:val="006261CC"/>
    <w:rsid w:val="00631130"/>
    <w:rsid w:val="00641526"/>
    <w:rsid w:val="00697021"/>
    <w:rsid w:val="006F1144"/>
    <w:rsid w:val="00741CE0"/>
    <w:rsid w:val="00776B0D"/>
    <w:rsid w:val="007A4F09"/>
    <w:rsid w:val="007D4166"/>
    <w:rsid w:val="0081395B"/>
    <w:rsid w:val="008669F8"/>
    <w:rsid w:val="00896771"/>
    <w:rsid w:val="008E10B0"/>
    <w:rsid w:val="009119AC"/>
    <w:rsid w:val="00994082"/>
    <w:rsid w:val="009E36AB"/>
    <w:rsid w:val="00A04484"/>
    <w:rsid w:val="00A16849"/>
    <w:rsid w:val="00A25283"/>
    <w:rsid w:val="00A43E8E"/>
    <w:rsid w:val="00A534F1"/>
    <w:rsid w:val="00A90885"/>
    <w:rsid w:val="00AC29B2"/>
    <w:rsid w:val="00AC7DB9"/>
    <w:rsid w:val="00B004F9"/>
    <w:rsid w:val="00B17099"/>
    <w:rsid w:val="00B641A8"/>
    <w:rsid w:val="00B75030"/>
    <w:rsid w:val="00B77EE8"/>
    <w:rsid w:val="00B83C64"/>
    <w:rsid w:val="00BC7DB2"/>
    <w:rsid w:val="00BD250E"/>
    <w:rsid w:val="00BD36A6"/>
    <w:rsid w:val="00BE7DA2"/>
    <w:rsid w:val="00BF2617"/>
    <w:rsid w:val="00C84536"/>
    <w:rsid w:val="00CD020D"/>
    <w:rsid w:val="00D01C40"/>
    <w:rsid w:val="00D164D1"/>
    <w:rsid w:val="00D24E16"/>
    <w:rsid w:val="00D8370A"/>
    <w:rsid w:val="00E24804"/>
    <w:rsid w:val="00EB30F6"/>
    <w:rsid w:val="00F37E17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6419548E"/>
  <w15:docId w15:val="{0AAA3253-8F3A-47F7-B3F5-EF300A0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rsid w:val="00233795"/>
    <w:pPr>
      <w:numPr>
        <w:numId w:val="18"/>
      </w:numPr>
      <w:ind w:left="0" w:firstLine="0"/>
    </w:pPr>
    <w:rPr>
      <w:sz w:val="20"/>
      <w:lang w:val="de-CH"/>
    </w:rPr>
  </w:style>
  <w:style w:type="paragraph" w:customStyle="1" w:styleId="Abs7">
    <w:name w:val="Abs7"/>
    <w:basedOn w:val="Standard"/>
    <w:pPr>
      <w:ind w:left="425" w:hanging="425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pBdr>
        <w:top w:val="triple" w:sz="4" w:space="3" w:color="auto"/>
        <w:left w:val="triple" w:sz="4" w:space="4" w:color="auto"/>
        <w:bottom w:val="triple" w:sz="4" w:space="3" w:color="auto"/>
        <w:right w:val="triple" w:sz="4" w:space="4" w:color="auto"/>
      </w:pBdr>
      <w:spacing w:after="120"/>
      <w:ind w:left="283" w:hanging="283"/>
    </w:pPr>
    <w:rPr>
      <w:sz w:val="20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Palatino-Roman" w:hAnsi="Palatino-Roman"/>
      <w:sz w:val="20"/>
    </w:rPr>
  </w:style>
  <w:style w:type="character" w:styleId="Fett">
    <w:name w:val="Strong"/>
    <w:qFormat/>
    <w:rsid w:val="00BD250E"/>
    <w:rPr>
      <w:b/>
      <w:bCs/>
    </w:rPr>
  </w:style>
  <w:style w:type="table" w:styleId="Tabellenraster">
    <w:name w:val="Table Grid"/>
    <w:basedOn w:val="NormaleTabelle"/>
    <w:rsid w:val="00F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31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3113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.de/alphalernen/faecher/deutsch/1-literarische-texte-literatur-einfuehrung-102.html" TargetMode="External"/><Relationship Id="rId13" Type="http://schemas.openxmlformats.org/officeDocument/2006/relationships/hyperlink" Target="https://www.br.de/alphalernen/faecher/deutsch/6-literarische-epochen-literatur100.html" TargetMode="External"/><Relationship Id="rId18" Type="http://schemas.openxmlformats.org/officeDocument/2006/relationships/hyperlink" Target="https://www.br.de/alphalernen/faecher/deutsch/4-literarische-gattungen-literatur-102.html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br.de/alphalernen/faecher/deutsch/sprachliche-stilmittel-100.html" TargetMode="External"/><Relationship Id="rId7" Type="http://schemas.openxmlformats.org/officeDocument/2006/relationships/hyperlink" Target="https://www.br.de/alphalernen/faecher/deutsch/literarische-texte-literatur100.html" TargetMode="External"/><Relationship Id="rId12" Type="http://schemas.openxmlformats.org/officeDocument/2006/relationships/hyperlink" Target="https://www.br.de/alphalernen/faecher/deutsch/5-hochliteratur-trivialliteratur100.html" TargetMode="External"/><Relationship Id="rId17" Type="http://schemas.openxmlformats.org/officeDocument/2006/relationships/hyperlink" Target="https://www.br.de/alphalernen/faecher/deutsch/3-besonderheiten-literarische-texte-literatur-102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br.de/alphalernen/faecher/deutsch/2-literarische-nicht-literarische-texte-literatur-102.html" TargetMode="External"/><Relationship Id="rId20" Type="http://schemas.openxmlformats.org/officeDocument/2006/relationships/hyperlink" Target="https://www.br.de/alphalernen/faecher/deutsch/6-literarische-epochen-literatur100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.de/alphalernen/faecher/deutsch/4-literarische-gattungen-literatur-102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r.de/alphalernen/faecher/deutsch/1-literarische-texte-literatur-einfuehrung-102.htm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br.de/alphalernen/faecher/deutsch/3-besonderheiten-literarische-texte-literatur-102.html" TargetMode="External"/><Relationship Id="rId19" Type="http://schemas.openxmlformats.org/officeDocument/2006/relationships/hyperlink" Target="https://www.br.de/alphalernen/faecher/deutsch/5-hochliteratur-trivialliteratur1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.de/alphalernen/faecher/deutsch/2-literarische-nicht-literarische-texte-literatur-102.html" TargetMode="External"/><Relationship Id="rId14" Type="http://schemas.openxmlformats.org/officeDocument/2006/relationships/hyperlink" Target="https://www.br.de/alphalernen/faecher/deutsch/sprachliche-stilmittel-100.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5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Römische Antike</vt:lpstr>
    </vt:vector>
  </TitlesOfParts>
  <Company>Gewerblich-Industrielle Berufsschule Bern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Römische Antike</dc:title>
  <dc:creator>Bernhard Roten</dc:creator>
  <cp:lastModifiedBy>Bernhard Roten</cp:lastModifiedBy>
  <cp:revision>7</cp:revision>
  <cp:lastPrinted>2018-12-13T08:13:00Z</cp:lastPrinted>
  <dcterms:created xsi:type="dcterms:W3CDTF">2018-12-13T07:59:00Z</dcterms:created>
  <dcterms:modified xsi:type="dcterms:W3CDTF">2018-12-19T07:54:00Z</dcterms:modified>
</cp:coreProperties>
</file>